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07569B1" wp14:editId="13649447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866990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577FD0" w:rsidRPr="00A93439" w:rsidRDefault="003572FC" w:rsidP="00577FD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6D82">
        <w:rPr>
          <w:rFonts w:ascii="Times New Roman" w:hAnsi="Times New Roman" w:cs="Times New Roman"/>
          <w:b/>
          <w:sz w:val="24"/>
          <w:szCs w:val="24"/>
        </w:rPr>
        <w:t>1</w:t>
      </w:r>
      <w:r w:rsidR="00A93439">
        <w:rPr>
          <w:rFonts w:ascii="Times New Roman" w:hAnsi="Times New Roman" w:cs="Times New Roman"/>
          <w:b/>
          <w:sz w:val="24"/>
          <w:szCs w:val="24"/>
        </w:rPr>
        <w:t>.</w:t>
      </w:r>
      <w:r w:rsidR="00876D8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.2022г.  №</w:t>
      </w:r>
      <w:r w:rsidR="00876D82">
        <w:rPr>
          <w:rFonts w:ascii="Times New Roman" w:hAnsi="Times New Roman" w:cs="Times New Roman"/>
          <w:b/>
          <w:sz w:val="24"/>
          <w:szCs w:val="24"/>
        </w:rPr>
        <w:t>18</w:t>
      </w:r>
    </w:p>
    <w:p w:rsidR="00A93439" w:rsidRDefault="00A93439" w:rsidP="00577FD0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876D82" w:rsidRDefault="00876D82" w:rsidP="00876D82">
      <w:pPr>
        <w:jc w:val="center"/>
        <w:rPr>
          <w:rFonts w:eastAsiaTheme="minorHAnsi"/>
          <w:b/>
          <w:szCs w:val="28"/>
          <w:lang w:eastAsia="en-US"/>
        </w:rPr>
      </w:pPr>
      <w:r w:rsidRPr="00876D82">
        <w:rPr>
          <w:rFonts w:eastAsiaTheme="minorHAnsi"/>
          <w:b/>
          <w:szCs w:val="28"/>
          <w:lang w:eastAsia="en-US"/>
        </w:rPr>
        <w:t xml:space="preserve">20 </w:t>
      </w:r>
      <w:r>
        <w:rPr>
          <w:rFonts w:eastAsiaTheme="minorHAnsi"/>
          <w:b/>
          <w:szCs w:val="28"/>
          <w:lang w:eastAsia="en-US"/>
        </w:rPr>
        <w:t xml:space="preserve">октября </w:t>
      </w:r>
      <w:r w:rsidRPr="00876D82">
        <w:rPr>
          <w:rFonts w:eastAsiaTheme="minorHAnsi"/>
          <w:b/>
          <w:szCs w:val="28"/>
          <w:lang w:eastAsia="en-US"/>
        </w:rPr>
        <w:t>2</w:t>
      </w:r>
      <w:r>
        <w:rPr>
          <w:rFonts w:eastAsiaTheme="minorHAnsi"/>
          <w:b/>
          <w:szCs w:val="28"/>
          <w:lang w:eastAsia="en-US"/>
        </w:rPr>
        <w:t>022 года состоялось заседание 27</w:t>
      </w:r>
      <w:r w:rsidRPr="00876D82">
        <w:rPr>
          <w:rFonts w:eastAsiaTheme="minorHAnsi"/>
          <w:b/>
          <w:szCs w:val="28"/>
          <w:lang w:eastAsia="en-US"/>
        </w:rPr>
        <w:t>-й сессии Совета депутатов Медведского сельсовета Черепановского района Новосибирской области</w:t>
      </w:r>
    </w:p>
    <w:p w:rsidR="00607755" w:rsidRPr="00876D82" w:rsidRDefault="00607755" w:rsidP="00876D82">
      <w:pPr>
        <w:jc w:val="center"/>
        <w:rPr>
          <w:rFonts w:eastAsiaTheme="minorHAnsi"/>
          <w:b/>
          <w:szCs w:val="28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ПОВЕСТКА ДНЯ: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1. Об  исполнении бюджета Медведского сельсовета Черепановского района  Новосибирской области за 3 квартал 2022 года.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Рабканова И.А., и. о. Главы 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2.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 годов».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Рабканова И.А., и. о. Главы 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 xml:space="preserve">3. Об определении налоговых ставок, срока  и   порядка  уплаты земельного налога.  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Рабканова И.А., и. о. Главы 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 xml:space="preserve">4. О внесении изменений в решение Совета депутатов Медведского сельсовета Черепановского района Новосибирской области от 28.10.2020 №1 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«Об утверждении Положения о порядке проведения конкурса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по отбору кандидатур на должность Главы Медведского сельсовета Черепановского района Новосибирской области» (с изменениями, утвержденными решением Совета депутатов Медведского сельсовета Черепановского района Новосибирской области от 01.10.2021 №4).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Руппель А.Л., председатель Совета депутатов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5. Об утверждении Положения о порядке управления и распоряжения муниципальным имуществом Медведского сельсовета Черепановского района Новосибирской области.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Руппель А.Л., председатель Совета депутатов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6. О проекте внесения изменений в Устав сельского поселения Медведского сельсовета Черепановского  муниципального района Новосибирской области. Докладчик: Руппель А.Л., председатель Совета депутатов Медведского сельсовета.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7. Об утверждении Порядка установления и оценки применения обязательных требований, содержащихся в муниципальных нормативных правовых актах Медведского сельсовета Черепановского района Новосибирской области. </w:t>
      </w:r>
    </w:p>
    <w:p w:rsidR="003572FC" w:rsidRPr="003572FC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Докладчик: Руппель А.Л., председатель Совета депутатов Медведского сельсовета.</w:t>
      </w:r>
      <w:r w:rsidR="003572FC" w:rsidRPr="003572FC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Вопросы, дополнительно включенные в повестку дня  в ходе заседания: </w:t>
      </w:r>
    </w:p>
    <w:p w:rsidR="003572FC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8. Разное:</w:t>
      </w: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СОВЕТ ДЕПУТАТОВ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ШЕСТОГО СОЗЫВА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РЕШЕНИЕ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(Двадцать седьмой сессии)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           20.10.2022г.                      с. Медведск                                              №1  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Об  исполнении бюджета Медведского сельсовета Черепановского района  Новосибирской области за 3 квартал 2022 года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           </w:t>
      </w:r>
      <w:r w:rsidRPr="001836EA">
        <w:rPr>
          <w:rFonts w:eastAsia="Calibri"/>
          <w:color w:val="000000"/>
          <w:spacing w:val="-1"/>
          <w:sz w:val="24"/>
          <w:lang w:eastAsia="en-US"/>
        </w:rPr>
        <w:t>Заслушав отчет об исполнении бюджета Медведского сельсовета Черепановского района Новосибирской области   за 3 квартал 2022 года  Совет депутатов Медведского сельсовета Черепановского района  Новосибирской области РЕШИЛ: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1.Принять к сведению отчет об исполнении бюджета  Медведского сельсовета Черепановского района Новосибирской области за 3 квартал  2022 года.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2.Опубликовать исполнение бюджета Медведского сельсовета Черепановского района Новосибирской области за 3 квартал  2022 года  в газете «Медведский Вестник»  и на официальном сайте администрации.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И.О. Главы Медведского сельсовета 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Новосибирской области                                            </w:t>
      </w:r>
      <w:r w:rsidR="003A41C6">
        <w:rPr>
          <w:rFonts w:eastAsia="Calibri"/>
          <w:color w:val="000000"/>
          <w:spacing w:val="-1"/>
          <w:sz w:val="24"/>
          <w:lang w:eastAsia="en-US"/>
        </w:rPr>
        <w:t xml:space="preserve">                </w:t>
      </w:r>
      <w:r w:rsidRPr="001836EA">
        <w:rPr>
          <w:rFonts w:eastAsia="Calibri"/>
          <w:color w:val="000000"/>
          <w:spacing w:val="-1"/>
          <w:sz w:val="24"/>
          <w:lang w:eastAsia="en-US"/>
        </w:rPr>
        <w:t>И.А. Рабканова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Председатель Совета депутатов 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836EA">
        <w:rPr>
          <w:rFonts w:eastAsia="Calibri"/>
          <w:color w:val="000000"/>
          <w:spacing w:val="-1"/>
          <w:sz w:val="24"/>
          <w:lang w:eastAsia="en-US"/>
        </w:rPr>
        <w:t xml:space="preserve">Новосибирской области                                            </w:t>
      </w:r>
      <w:r w:rsidR="003A41C6">
        <w:rPr>
          <w:rFonts w:eastAsia="Calibri"/>
          <w:color w:val="000000"/>
          <w:spacing w:val="-1"/>
          <w:sz w:val="24"/>
          <w:lang w:eastAsia="en-US"/>
        </w:rPr>
        <w:t xml:space="preserve">                </w:t>
      </w:r>
      <w:r w:rsidRPr="001836EA">
        <w:rPr>
          <w:rFonts w:eastAsia="Calibri"/>
          <w:color w:val="000000"/>
          <w:spacing w:val="-1"/>
          <w:sz w:val="24"/>
          <w:lang w:eastAsia="en-US"/>
        </w:rPr>
        <w:t>А.Л. Руппель</w:t>
      </w: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3360"/>
        <w:gridCol w:w="1880"/>
        <w:gridCol w:w="1340"/>
        <w:gridCol w:w="1340"/>
        <w:gridCol w:w="1097"/>
      </w:tblGrid>
      <w:tr w:rsidR="001836EA" w:rsidRPr="001836EA" w:rsidTr="001836EA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30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836EA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6EA" w:rsidRPr="001836EA" w:rsidTr="001836EA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1836EA">
              <w:rPr>
                <w:rFonts w:ascii="Arial CYR" w:hAnsi="Arial CYR" w:cs="Arial CYR"/>
                <w:sz w:val="20"/>
                <w:szCs w:val="20"/>
              </w:rPr>
              <w:t>на 1 октября 2022 г.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10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36EA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8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1836EA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1836EA" w:rsidRPr="001836EA" w:rsidTr="001836EA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1836EA">
              <w:rPr>
                <w:rFonts w:ascii="Arial CYR" w:hAnsi="Arial CYR" w:cs="Arial CYR"/>
                <w:sz w:val="16"/>
                <w:szCs w:val="16"/>
              </w:rPr>
              <w:t>побюджетной</w:t>
            </w:r>
            <w:proofErr w:type="spellEnd"/>
            <w:r w:rsidRPr="001836EA">
              <w:rPr>
                <w:rFonts w:ascii="Arial CYR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836EA" w:rsidRPr="001836EA" w:rsidTr="001836EA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16 376 774,14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12 396 370,78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1836EA" w:rsidRPr="001836EA" w:rsidTr="001836EA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1836EA"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1 329 700,00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1 088 675,86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</w:tr>
      <w:tr w:rsidR="001836EA" w:rsidRPr="001836EA" w:rsidTr="001836E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32 300,63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836EA" w:rsidRPr="001836EA" w:rsidTr="001836E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</w:t>
            </w:r>
            <w:proofErr w:type="gramStart"/>
            <w:r w:rsidRPr="001836EA"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одачи</w:t>
            </w:r>
            <w:proofErr w:type="spell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в налоговый орган соответствующего уведомления (в части суммы налога, не превышающей 650 000 рублей)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182 1 01 02050 01 0000 110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836EA" w:rsidRPr="001836EA" w:rsidTr="001836E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1836EA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528 900,00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569 485,94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108</w:t>
            </w:r>
          </w:p>
        </w:tc>
      </w:tr>
      <w:tr w:rsidR="001836EA" w:rsidRPr="001836EA" w:rsidTr="001836EA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1836EA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3 221,66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1836EA" w:rsidRPr="001836EA" w:rsidTr="001836EA">
        <w:trPr>
          <w:trHeight w:val="19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782 800,00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655 574,26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</w:tr>
      <w:tr w:rsidR="001836EA" w:rsidRPr="001836EA" w:rsidTr="001836EA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ф </w:t>
            </w:r>
            <w:proofErr w:type="spellStart"/>
            <w:r w:rsidRPr="001836EA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1836EA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-63 572,01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197 582,50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103</w:t>
            </w:r>
          </w:p>
        </w:tc>
      </w:tr>
      <w:tr w:rsidR="001836EA" w:rsidRPr="001836EA" w:rsidTr="001836E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10 794,61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93 532,57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21 900,48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</w:tr>
      <w:tr w:rsidR="001836EA" w:rsidRPr="001836EA" w:rsidTr="001836EA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</w:tr>
      <w:tr w:rsidR="001836EA" w:rsidRPr="001836EA" w:rsidTr="001836E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-40,65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83 224,94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</w:tr>
      <w:tr w:rsidR="001836EA" w:rsidRPr="001836EA" w:rsidTr="001836EA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13 570,08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69 518,73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555 1 17 05050 10 0000 180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84 646,79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102 100,00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12 839 287,35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9 498 701,58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5 958 600,00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4 469 000,00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5 958 600,00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4 469 000,00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5 958 600,00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4 469 000,00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1 875 357,67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1 284 872,88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1 875 357,67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1 284 872,88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1 875 357,67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1 284 872,88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121 326,98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92 374,00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1836EA" w:rsidRPr="001836EA" w:rsidTr="001836E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121 326,98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92 374,00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1836EA" w:rsidRPr="001836EA" w:rsidTr="001836EA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121 326,98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92 374,00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4 884 002,70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3 652 454,70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4 864 718,70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3 633 170,70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4 864 718,70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3 633 170,70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1836EA" w:rsidRPr="001836EA" w:rsidTr="001836EA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1836EA" w:rsidRPr="001836EA" w:rsidTr="001836EA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836EA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6EA" w:rsidRPr="001836EA" w:rsidRDefault="001836EA" w:rsidP="001836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836E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</w:tbl>
    <w:p w:rsidR="001836EA" w:rsidRP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tbl>
      <w:tblPr>
        <w:tblW w:w="9451" w:type="dxa"/>
        <w:tblInd w:w="93" w:type="dxa"/>
        <w:tblLook w:val="04A0" w:firstRow="1" w:lastRow="0" w:firstColumn="1" w:lastColumn="0" w:noHBand="0" w:noVBand="1"/>
      </w:tblPr>
      <w:tblGrid>
        <w:gridCol w:w="3400"/>
        <w:gridCol w:w="2163"/>
        <w:gridCol w:w="1417"/>
        <w:gridCol w:w="1417"/>
        <w:gridCol w:w="1081"/>
      </w:tblGrid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01AA" w:rsidRPr="009201AA" w:rsidTr="009201AA">
        <w:trPr>
          <w:trHeight w:val="30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201A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01AA" w:rsidRPr="009201AA" w:rsidTr="009201AA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01AA" w:rsidRPr="009201AA" w:rsidTr="009201AA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201AA" w:rsidRPr="009201AA" w:rsidTr="009201AA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9201AA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17 383 956,72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12 310 234,79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806 303,00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658 239,66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по оплате труда главы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000 0102 9500001110 000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769 100,00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658 239,66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000 0102 9500001110 100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769 100,00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658 239,66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000 0102 9500001110 120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769 100,00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658 239,66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000 0102 9500001110 121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590 717,00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511 841,69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000 0102 9500001110 129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178 383,00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146 397,97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</w:tr>
      <w:tr w:rsidR="009201AA" w:rsidRPr="009201AA" w:rsidTr="009201A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37 203,00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000 0102 9500070510 100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37 203,00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37 203,00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28 573,73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000 0102 9500070510 129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8 629,27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4 109 013,70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2 741 909,50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по оплате труда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2 990 300,00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2 113 220,40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2 990 300,00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2 113 220,40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2 990 300,00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2 113 220,40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2 301 347,00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1 631 034,46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688 953,00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482 185,94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976 216,70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604 689,10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938 816,70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579 349,02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938 816,70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579 349,02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195 713,62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129 694,02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367 303,08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249 655,00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25 340,08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25 340,08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16 481,92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13 782,00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3 640,00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000 0104 9500002190 853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7 918,08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7 918,08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110 497,00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110 497,00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110 497,00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84 867,13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25 629,87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по решению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000 0104 9500085870 000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000 0104 9500085870 500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000 0104 9500085870 540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000 0106 9500085850 000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000 0106 9500085850 500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000 0106 9500085850 540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245 685,49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213 865,00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000 0113 9500003190 000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245 685,49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213 865,00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000 0113 9500003190 200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245 685,49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213 865,00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000 0113 9500003190 240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245 685,49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213 865,00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000 0113 9500003190 244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245 685,49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213 865,00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121 326,98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61 591,50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9201AA">
              <w:rPr>
                <w:rFonts w:ascii="Arial CYR" w:hAnsi="Arial CYR" w:cs="Arial CYR"/>
                <w:sz w:val="14"/>
                <w:szCs w:val="14"/>
              </w:rPr>
              <w:t>непрограмных</w:t>
            </w:r>
            <w:proofErr w:type="spellEnd"/>
            <w:r w:rsidRPr="009201AA"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121 326,98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61 591,50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113 895,98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61 591,50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113 895,98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61 591,50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87 477,67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47 305,30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26 418,31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14 286,20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7 431,00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7 431,00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000 0203 9500051180 244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7 431,00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329 182,00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251 895,50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000 0310 9500015150 000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000 0310 9500015150 200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000 0310 9500015150 240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000 0310 9500015150 244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19 284,00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000 0310 9500025190 000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164 912,00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123 872,00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000 0310 9500025190 200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164 912,00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123 872,00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000 0310 9500025190 240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164 912,00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123 872,00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000 0310 9500025190 244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164 912,00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123 872,00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000 0310 9500085860 000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144 986,00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108 739,50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000 0310 9500085860 500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144 986,00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108 739,50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000 0310 9500085860 540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144 986,00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108 739,50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2 137 527,20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1 764 503,60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дорожного фонда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000 0409 9500044090 000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2 137 527,20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1 764 503,60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000 0409 9500044090 200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2 137 527,20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1 764 503,60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000 0409 9500044090 240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2 137 527,20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1 764 503,60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000 0409 9500044090 244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2 137 527,20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1 764 503,60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000 0412 0100014120 000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000 0412 0100014120 200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000 0412 0100014120 240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000 0412 0100014120 244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36 623,28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34 967,46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на капитальный ремонт муниципального жилья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000 0501 9500025050 000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6 623,28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4 967,46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000 0501 9500025050 200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6 623,28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4 967,46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000 0501 9500025050 240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6 623,28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4 967,46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000 0501 9500025050 244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6 623,28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4 967,46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мероприятия в области жилищного хозяйства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000 0501 9500040190 000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000 0501 9500040190 200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000 0501 9500040190 240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000 0501 9500040190 244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2 526 686,26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1 642 149,15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содержание уличного освещения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000 0503 9500061190 000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794 456,04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401 508,44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000 0503 9500061190 200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794 456,04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401 508,44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000 0503 9500061190 240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794 456,04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401 508,44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000 0503 9500061190 244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140 500,65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000 0503 9500061190 247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653 955,39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301 508,44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организацию и содержание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134 348,00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110 800,00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85 100,00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000 0503 9500064190 244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23 548,00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прочие мероприятия по благоустройству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176 400,00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116 684,43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103 484,43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103 484,43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125 346,00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79 481,13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37 854,00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24 003,30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000 0503 9500065190 244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НСО" 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000 0503 9500070240 000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1 167 541,85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846 467,91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000 0503 9500070240 200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1 167 541,85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846 467,91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000 0503 9500070240 240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1 167 541,85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846 467,91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000 0503 9500070240 244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1 167 541,85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846 467,91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</w:tr>
      <w:tr w:rsidR="009201AA" w:rsidRPr="009201AA" w:rsidTr="009201A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201AA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201AA">
              <w:rPr>
                <w:rFonts w:ascii="Arial CYR" w:hAnsi="Arial CYR" w:cs="Arial CYR"/>
                <w:sz w:val="14"/>
                <w:szCs w:val="14"/>
              </w:rPr>
              <w:t xml:space="preserve"> проектов развития территорий муниципальных образований Новосибирской </w:t>
            </w:r>
            <w:proofErr w:type="spellStart"/>
            <w:r w:rsidRPr="009201AA">
              <w:rPr>
                <w:rFonts w:ascii="Arial CYR" w:hAnsi="Arial CYR" w:cs="Arial CYR"/>
                <w:sz w:val="14"/>
                <w:szCs w:val="14"/>
              </w:rPr>
              <w:t>области</w:t>
            </w:r>
            <w:proofErr w:type="gramStart"/>
            <w:r w:rsidRPr="009201AA">
              <w:rPr>
                <w:rFonts w:ascii="Arial CYR" w:hAnsi="Arial CYR" w:cs="Arial CYR"/>
                <w:sz w:val="14"/>
                <w:szCs w:val="14"/>
              </w:rPr>
              <w:t>,о</w:t>
            </w:r>
            <w:proofErr w:type="gramEnd"/>
            <w:r w:rsidRPr="009201AA">
              <w:rPr>
                <w:rFonts w:ascii="Arial CYR" w:hAnsi="Arial CYR" w:cs="Arial CYR"/>
                <w:sz w:val="14"/>
                <w:szCs w:val="14"/>
              </w:rPr>
              <w:t>снованных</w:t>
            </w:r>
            <w:proofErr w:type="spellEnd"/>
            <w:r w:rsidRPr="009201AA">
              <w:rPr>
                <w:rFonts w:ascii="Arial CYR" w:hAnsi="Arial CYR" w:cs="Arial CYR"/>
                <w:sz w:val="14"/>
                <w:szCs w:val="14"/>
              </w:rPr>
              <w:t xml:space="preserve"> на местных инициативах, в рамках государственной программы НСО "Управление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95000S0240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95000S0240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95000S0240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0503 95000S0240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253 940,37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6 858 575,69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4 771 852,08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по оплате труда работников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5 410 124,00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3 903 634,62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000 0801 9500004120 100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5 410 124,00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3 903 634,62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000 0801 9500004120 110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5 410 124,00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3 903 634,62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000 0801 9500004120 111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4 155 240,79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2 907 599,04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000 0801 9500004120 119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1 254 883,21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996 035,58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888 335,87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429 812,49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i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i/>
                <w:sz w:val="14"/>
                <w:szCs w:val="14"/>
              </w:rPr>
              <w:t xml:space="preserve">Закупка товаров, работ и услуг для обеспечения государственных </w:t>
            </w:r>
            <w:r w:rsidRPr="009201AA">
              <w:rPr>
                <w:rFonts w:ascii="Arial CYR" w:hAnsi="Arial CYR" w:cs="Arial CYR"/>
                <w:i/>
                <w:sz w:val="14"/>
                <w:szCs w:val="14"/>
              </w:rPr>
              <w:lastRenderedPageBreak/>
              <w:t>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000 0801 9500004590 200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882 635,87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428 580,49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9201AA" w:rsidRPr="009201AA" w:rsidTr="009201AA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882 635,87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428 580,49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26 467,44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268 939,68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56 630,92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565 696,19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345 482,13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1 232,00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1 232,00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732,00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000 0801 9500004590 853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560 115,82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438 404,97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</w:tr>
      <w:tr w:rsidR="009201AA" w:rsidRPr="009201AA" w:rsidTr="009201AA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560 115,82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438 404,97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560 115,82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438 404,97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430 196,48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430 196,48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9201AA" w:rsidRPr="009201AA" w:rsidTr="009201AA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000 0801 9500070510 119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129 919,34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8 208,49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192 033,12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154 261,34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Расходы на доплату к пенсии муниципальных служащих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000 1001 9500012110 000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192 033,12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154 261,34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000 1001 9500012110 300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192 033,12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154 261,34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</w:tr>
      <w:tr w:rsidR="009201AA" w:rsidRPr="009201AA" w:rsidTr="009201AA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000 1001 9500012110 310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192 033,12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154 261,34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</w:tr>
      <w:tr w:rsidR="009201AA" w:rsidRPr="009201AA" w:rsidTr="009201AA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000 1001 9500012110 312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192 033,12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154 261,34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</w:tr>
      <w:tr w:rsidR="009201AA" w:rsidRPr="009201AA" w:rsidTr="009201AA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-1 007 182,58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86 135,99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-9</w:t>
            </w:r>
          </w:p>
        </w:tc>
      </w:tr>
    </w:tbl>
    <w:p w:rsidR="001836EA" w:rsidRPr="003572FC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tbl>
      <w:tblPr>
        <w:tblW w:w="8737" w:type="dxa"/>
        <w:tblInd w:w="93" w:type="dxa"/>
        <w:tblLook w:val="04A0" w:firstRow="1" w:lastRow="0" w:firstColumn="1" w:lastColumn="0" w:noHBand="0" w:noVBand="1"/>
      </w:tblPr>
      <w:tblGrid>
        <w:gridCol w:w="2860"/>
        <w:gridCol w:w="1900"/>
        <w:gridCol w:w="1440"/>
        <w:gridCol w:w="1440"/>
        <w:gridCol w:w="1097"/>
      </w:tblGrid>
      <w:tr w:rsidR="009201AA" w:rsidRPr="009201AA" w:rsidTr="009201AA">
        <w:trPr>
          <w:trHeight w:val="300"/>
        </w:trPr>
        <w:tc>
          <w:tcPr>
            <w:tcW w:w="8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201AA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201AA" w:rsidRPr="009201AA" w:rsidTr="009201AA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201AA" w:rsidRPr="009201AA" w:rsidTr="009201AA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2"/>
            <w:r w:rsidRPr="009201AA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1 007 182,58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-86 135,99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-9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1 007 182,58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-86 135,99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-9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-16 376 774,14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-12 396 370,78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-16 376 774,14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-12 396 370,78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9201AA" w:rsidRPr="009201AA" w:rsidTr="009201A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17 383 956,72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12 310 234,79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201AA">
              <w:rPr>
                <w:rFonts w:ascii="Arial CYR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17 383 956,72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12 310 234,79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1AA" w:rsidRPr="009201AA" w:rsidRDefault="009201AA" w:rsidP="009201A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201AA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9201AA" w:rsidRPr="009201AA" w:rsidTr="009201AA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1AA" w:rsidRPr="009201AA" w:rsidRDefault="009201AA" w:rsidP="009201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Пояснительная записка по  исполнению бюджета за 3 квартал 2022 года.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1.Исполнение доходной части бюджета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Доходная часть бюджета на 2022г. по администрации Медведского сельсовета утверждена в сумме 16376,8  т. р.,  в том числе: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собственные доходы  3537,5т. р., в том числе: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налог на землю 240,7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налог на доходы физических лиц 1329,7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налог на имущество физических лиц 95,8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единый сельскохозяйственный налог  191,0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Акцизы 1315,4 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доходы от сдачи в аренду имущества 124,1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Прочие поступления от использования имущества 20,0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государственная пошлина  3,4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доходы от предпринимательской деятельности  122,7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прочие неналоговые доходы 10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инициативные платежи 84,6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дотация 5958,6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субвенция 121,3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Межбюджетные трансферты 4864,7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Прочие субсидии  1875,4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Фактическое исполнение на 01.10.2022г. составило 12396,4 т. р. или 76 % от годового плана, в том числе по собственным доходам исполнение 82 %. Исполнение по основным собственным доходам: НДФЛ-84%, земельный налог- 48%,акцизы- 89%.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2.Исполнение расходной части бюджета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Расходная часть бюджета на 2022г. по администрации Медведского сельсовета утверждена в сумме 17384,0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В том числе: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Содержание органов местного самоуправления, выплату муниципальной пенсии, контрольно-счетный орган, единую диспетчерскую службу, осуществление первичного воинского учета - 5495,4 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Обеспечение пожарной безопасности – 329,2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т.р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Ремонт  и содержание </w:t>
      </w:r>
      <w:proofErr w:type="spellStart"/>
      <w:r w:rsidRPr="009201AA">
        <w:rPr>
          <w:rFonts w:eastAsia="Calibri"/>
          <w:color w:val="000000"/>
          <w:spacing w:val="-1"/>
          <w:sz w:val="24"/>
          <w:lang w:eastAsia="en-US"/>
        </w:rPr>
        <w:t>внутрипоселковых</w:t>
      </w:r>
      <w:proofErr w:type="spellEnd"/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 дорог -2137,5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Жилищно-коммунальное хозяйство 36,6 т. р.,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Благоустройство- 2526,7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>Культура- 6858,6 т. р.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Фактическое исполнение на 01.10.2022г. составило 12310,2 т. р., или 71 % от годового плана.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в том числе по управлению  67%, по расходам дорожного фонда 83%, по  благоустройству 65%, по культуре 70 %. 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Расходы произведены </w:t>
      </w:r>
      <w:proofErr w:type="gramStart"/>
      <w:r w:rsidRPr="009201AA">
        <w:rPr>
          <w:rFonts w:eastAsia="Calibri"/>
          <w:color w:val="000000"/>
          <w:spacing w:val="-1"/>
          <w:sz w:val="24"/>
          <w:lang w:eastAsia="en-US"/>
        </w:rPr>
        <w:t>согласно</w:t>
      </w:r>
      <w:proofErr w:type="gramEnd"/>
      <w:r w:rsidRPr="009201AA">
        <w:rPr>
          <w:rFonts w:eastAsia="Calibri"/>
          <w:color w:val="000000"/>
          <w:spacing w:val="-1"/>
          <w:sz w:val="24"/>
          <w:lang w:eastAsia="en-US"/>
        </w:rPr>
        <w:t xml:space="preserve"> плановых назначений, перерасхода по статьям нет. Кредиторская задолженность текущая, просроченной задолженности нет.</w:t>
      </w:r>
    </w:p>
    <w:p w:rsidR="009201AA" w:rsidRPr="009201AA" w:rsidRDefault="009201AA" w:rsidP="009201A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B0721" w:rsidRDefault="00AB0721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Default="00866990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Default="00866990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Default="00866990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lastRenderedPageBreak/>
        <w:t>СОВЕТ ДЕПУТАТОВ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НОВОСИБИРСКОЙ  ОБЛАСТИ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ШЕСТОГО СОЗЫВА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proofErr w:type="gramStart"/>
      <w:r w:rsidRPr="00866990">
        <w:rPr>
          <w:rFonts w:eastAsia="Calibri"/>
          <w:color w:val="000000"/>
          <w:spacing w:val="-1"/>
          <w:sz w:val="24"/>
          <w:lang w:eastAsia="en-US"/>
        </w:rPr>
        <w:t>Р</w:t>
      </w:r>
      <w:proofErr w:type="gramEnd"/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Е Ш Е Н И Е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(27-й сессии)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20.10.2022г.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</w:t>
      </w: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 с. Медведск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</w:t>
      </w: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№ 2                                                                                                 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  <w:r w:rsidRPr="00866990">
        <w:rPr>
          <w:rFonts w:eastAsia="Calibri"/>
          <w:color w:val="000000"/>
          <w:spacing w:val="-1"/>
          <w:sz w:val="24"/>
          <w:lang w:eastAsia="en-US"/>
        </w:rPr>
        <w:tab/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 годов»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</w:t>
      </w: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Руководствуясь Уставом Медведского сельсовета Черепановского района Новосибирской области и Положением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РЕШИЛ: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1. </w:t>
      </w:r>
      <w:proofErr w:type="gramStart"/>
      <w:r w:rsidRPr="00866990">
        <w:rPr>
          <w:rFonts w:eastAsia="Calibri"/>
          <w:color w:val="000000"/>
          <w:spacing w:val="-1"/>
          <w:sz w:val="24"/>
          <w:lang w:eastAsia="en-US"/>
        </w:rPr>
        <w:t>Внести  в решение Совета депутатов Медведского сельсовета Черепановского района Новосибирской области от 27 декабря 2021 года  №1 «О бюджете Медведского сельсовета Черепановского района Новосибирской области на 2022год и плановый период 2023 и 2024 годов»  (с изменениями, утвержденными решением Совета депутатов Медведского сельсовета Черепановского района Новосибирской области от 01.02.2022 № 21, от 25.02.2022 №22, от 20.05.2022 № 24, от 20.06.2022 № 25, от 29.07.2022</w:t>
      </w:r>
      <w:proofErr w:type="gramEnd"/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№26) следующие изменения и дополнения: </w:t>
      </w:r>
    </w:p>
    <w:p w:rsidR="00866990" w:rsidRPr="00866990" w:rsidRDefault="00866990" w:rsidP="00866990">
      <w:pPr>
        <w:numPr>
          <w:ilvl w:val="1"/>
          <w:numId w:val="2"/>
        </w:numPr>
        <w:shd w:val="clear" w:color="auto" w:fill="FFFFFF"/>
        <w:tabs>
          <w:tab w:val="left" w:leader="underscore" w:pos="0"/>
          <w:tab w:val="left" w:pos="3318"/>
        </w:tabs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в статье 1: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     а) в пункте 1 цифры «16055565,88» заменить цифрами «16347289,52», цифры «12518079,09» заменить цифрами «12803202,73» , цифры «121192,66» заменить цифрами «121326,98»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б) в пункте 2 цифры «17062748,46» заменить цифрами «17354472,10»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1.2. в статье 5: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а) в пункте 1 утвердить таблицу 1 приложения №3 « Доходы бюджета Медведского сельсовета Черепановского района Новосибирской области  на 2022 г.» в прилагаемой редакции (приложение №1)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1.3. в статье 6: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а) в пункте 1 утвердить таблицу 1 приложения №6 «Распределение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» в прилагаемой редакции (приложение №2);   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1.4. в статье 7 в пункте 1 утвердить таблицу 1 приложения №5 «Ведомственная структура расходов бюджета Медведского сельсовета Черепановского района Новосибирской области на 2022 год» в прилагаемой редакции (приложение №3);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1.5. в статье 9 в пункте 1 утвердить таблицу 1 приложения №6 «Источники финансирования дефицита бюджета Медведского сельсовета Черепановского района Новосибирской области на 2022 год» в прилагаемой редакции (приложение №4)</w:t>
      </w:r>
    </w:p>
    <w:p w:rsidR="00866990" w:rsidRPr="00866990" w:rsidRDefault="00866990" w:rsidP="00866990">
      <w:pPr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3318"/>
        </w:tabs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Направить настоящее решение Главе Медведского сельсовета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    Черепановского района Новосибирской области для подписания и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опубликования.</w:t>
      </w:r>
    </w:p>
    <w:p w:rsidR="00866990" w:rsidRPr="00866990" w:rsidRDefault="00866990" w:rsidP="00866990">
      <w:pPr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3318"/>
        </w:tabs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Настоящее решение вступает в силу после его официального  опубликования в газете «Медведский вестник»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И.О. Главы Медведского сельсовета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Новосибирской области                                                                          И.А. Рабканова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Председатель Совета депутатов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66990">
        <w:rPr>
          <w:rFonts w:eastAsia="Calibri"/>
          <w:color w:val="000000"/>
          <w:spacing w:val="-1"/>
          <w:sz w:val="24"/>
          <w:lang w:eastAsia="en-US"/>
        </w:rPr>
        <w:t>Новосибирской области                                                                           А.Л. Руппель</w:t>
      </w: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66990" w:rsidRPr="00866990" w:rsidRDefault="00866990" w:rsidP="00866990">
      <w:pPr>
        <w:jc w:val="right"/>
        <w:rPr>
          <w:sz w:val="26"/>
          <w:szCs w:val="26"/>
        </w:rPr>
      </w:pPr>
      <w:r w:rsidRPr="00866990">
        <w:rPr>
          <w:b/>
        </w:rPr>
        <w:t xml:space="preserve">                                                                                            </w:t>
      </w:r>
      <w:r w:rsidRPr="00866990">
        <w:rPr>
          <w:sz w:val="26"/>
          <w:szCs w:val="26"/>
        </w:rPr>
        <w:t xml:space="preserve">Приложение  № 1 к решению </w:t>
      </w:r>
    </w:p>
    <w:p w:rsidR="00866990" w:rsidRPr="00866990" w:rsidRDefault="00866990" w:rsidP="00866990">
      <w:pPr>
        <w:jc w:val="right"/>
        <w:rPr>
          <w:sz w:val="26"/>
          <w:szCs w:val="26"/>
        </w:rPr>
      </w:pPr>
      <w:r w:rsidRPr="00866990">
        <w:rPr>
          <w:sz w:val="26"/>
          <w:szCs w:val="26"/>
        </w:rPr>
        <w:t xml:space="preserve">              сессии Совета депутатов </w:t>
      </w:r>
    </w:p>
    <w:p w:rsidR="00866990" w:rsidRDefault="00866990" w:rsidP="00866990">
      <w:pPr>
        <w:jc w:val="right"/>
        <w:rPr>
          <w:sz w:val="26"/>
          <w:szCs w:val="26"/>
        </w:rPr>
      </w:pPr>
      <w:r w:rsidRPr="00866990">
        <w:rPr>
          <w:sz w:val="26"/>
          <w:szCs w:val="26"/>
        </w:rPr>
        <w:t xml:space="preserve">                      Медведского сельсовета  </w:t>
      </w:r>
    </w:p>
    <w:p w:rsidR="00866990" w:rsidRPr="00866990" w:rsidRDefault="00866990" w:rsidP="00866990">
      <w:pPr>
        <w:jc w:val="right"/>
        <w:rPr>
          <w:sz w:val="26"/>
          <w:szCs w:val="26"/>
        </w:rPr>
      </w:pPr>
    </w:p>
    <w:p w:rsidR="00866990" w:rsidRPr="00866990" w:rsidRDefault="00866990" w:rsidP="00866990">
      <w:pPr>
        <w:jc w:val="center"/>
        <w:rPr>
          <w:b/>
          <w:bCs/>
          <w:szCs w:val="28"/>
        </w:rPr>
      </w:pPr>
      <w:r w:rsidRPr="00866990">
        <w:rPr>
          <w:b/>
          <w:bCs/>
          <w:szCs w:val="28"/>
        </w:rPr>
        <w:t>ДОХОДЫ</w:t>
      </w:r>
    </w:p>
    <w:p w:rsidR="00866990" w:rsidRDefault="00866990" w:rsidP="00866990">
      <w:pPr>
        <w:jc w:val="center"/>
        <w:rPr>
          <w:b/>
          <w:bCs/>
          <w:szCs w:val="28"/>
        </w:rPr>
      </w:pPr>
      <w:r w:rsidRPr="00866990">
        <w:rPr>
          <w:b/>
          <w:bCs/>
          <w:szCs w:val="28"/>
        </w:rPr>
        <w:t xml:space="preserve"> бюджета Медведского сельсовета Черепановского района Новосибирской области  на 2022 г.</w:t>
      </w:r>
    </w:p>
    <w:p w:rsidR="00866990" w:rsidRPr="00866990" w:rsidRDefault="00866990" w:rsidP="00866990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5149"/>
        <w:gridCol w:w="1686"/>
      </w:tblGrid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Наименование показателя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Сумма, рублей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10000000000000000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3544086,79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10102010011000110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1329700,00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103022310100000110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spacing w:before="100" w:after="100"/>
              <w:ind w:right="60"/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528900,00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103022410100000110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spacing w:before="100" w:after="100"/>
              <w:ind w:right="60"/>
              <w:rPr>
                <w:b/>
                <w:sz w:val="21"/>
                <w:szCs w:val="21"/>
              </w:rPr>
            </w:pPr>
            <w:r w:rsidRPr="0086699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990">
              <w:rPr>
                <w:sz w:val="22"/>
                <w:szCs w:val="22"/>
              </w:rPr>
              <w:t>инжекторных</w:t>
            </w:r>
            <w:proofErr w:type="spellEnd"/>
            <w:r w:rsidRPr="00866990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66990">
              <w:rPr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lastRenderedPageBreak/>
              <w:t>3740,00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lastRenderedPageBreak/>
              <w:t>103022510100000110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spacing w:before="100" w:after="100"/>
              <w:ind w:right="60"/>
              <w:rPr>
                <w:sz w:val="21"/>
                <w:szCs w:val="21"/>
              </w:rPr>
            </w:pPr>
            <w:r w:rsidRPr="0086699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782800,00</w:t>
            </w:r>
          </w:p>
          <w:p w:rsidR="00866990" w:rsidRPr="00866990" w:rsidRDefault="00866990" w:rsidP="00866990"/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10503010011000110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197600,00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10601030101000110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95800,00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10606033101000110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120000,00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10606043101000110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1"/>
                <w:szCs w:val="21"/>
              </w:rPr>
            </w:pPr>
            <w:r w:rsidRPr="00866990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120700,00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10804020011000110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1"/>
                <w:szCs w:val="21"/>
              </w:rPr>
            </w:pPr>
            <w:r w:rsidRPr="00866990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3400,00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11105075100000120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124100,00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11109045100000120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20000,00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11301995100000130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28500,00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11302995100000130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94200,00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11705050100000180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10000,00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Cs w:val="28"/>
              </w:rPr>
            </w:pPr>
            <w:r w:rsidRPr="00866990">
              <w:rPr>
                <w:szCs w:val="28"/>
              </w:rPr>
              <w:t>11715030100000 150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84646,79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20000000000000000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highlight w:val="yellow"/>
              </w:rPr>
            </w:pPr>
            <w:r w:rsidRPr="00866990">
              <w:t>12803202,73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20215001100000150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866990">
              <w:rPr>
                <w:color w:val="000000"/>
                <w:sz w:val="22"/>
                <w:szCs w:val="22"/>
              </w:rPr>
              <w:t>из бюджета субъекта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5958600,00</w:t>
            </w:r>
          </w:p>
          <w:p w:rsidR="00866990" w:rsidRPr="00866990" w:rsidRDefault="00866990" w:rsidP="00866990">
            <w:pPr>
              <w:rPr>
                <w:highlight w:val="yellow"/>
              </w:rPr>
            </w:pP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20229999100000150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1740962,05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20235118100000150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866990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highlight w:val="yellow"/>
              </w:rPr>
            </w:pPr>
            <w:r w:rsidRPr="00866990">
              <w:lastRenderedPageBreak/>
              <w:t>121326,98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Cs w:val="28"/>
              </w:rPr>
            </w:pPr>
            <w:r w:rsidRPr="00866990">
              <w:rPr>
                <w:szCs w:val="28"/>
              </w:rPr>
              <w:lastRenderedPageBreak/>
              <w:t>20240014100000150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highlight w:val="yellow"/>
              </w:rPr>
            </w:pPr>
            <w:r w:rsidRPr="00866990">
              <w:t>4963029,70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Cs w:val="28"/>
              </w:rPr>
            </w:pPr>
            <w:r w:rsidRPr="00866990">
              <w:rPr>
                <w:szCs w:val="28"/>
              </w:rPr>
              <w:t>20249999100000150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19284,00</w:t>
            </w:r>
          </w:p>
        </w:tc>
      </w:tr>
      <w:tr w:rsidR="00866990" w:rsidRPr="00866990" w:rsidTr="0086699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/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highlight w:val="yellow"/>
              </w:rPr>
            </w:pPr>
            <w:r w:rsidRPr="00866990">
              <w:t>16347289,52</w:t>
            </w:r>
          </w:p>
        </w:tc>
      </w:tr>
    </w:tbl>
    <w:p w:rsidR="00866990" w:rsidRPr="00866990" w:rsidRDefault="00866990" w:rsidP="00866990">
      <w:r w:rsidRPr="00866990">
        <w:rPr>
          <w:b/>
          <w:bCs/>
        </w:rPr>
        <w:t xml:space="preserve">  </w:t>
      </w:r>
      <w:r w:rsidRPr="00866990">
        <w:t xml:space="preserve"> </w:t>
      </w:r>
    </w:p>
    <w:p w:rsidR="00866990" w:rsidRPr="00866990" w:rsidRDefault="00866990" w:rsidP="00866990">
      <w:pPr>
        <w:jc w:val="right"/>
        <w:rPr>
          <w:sz w:val="26"/>
          <w:szCs w:val="26"/>
        </w:rPr>
      </w:pPr>
      <w:r w:rsidRPr="00866990">
        <w:t xml:space="preserve">                     </w:t>
      </w:r>
      <w:r w:rsidRPr="00866990">
        <w:rPr>
          <w:sz w:val="26"/>
          <w:szCs w:val="26"/>
        </w:rPr>
        <w:t xml:space="preserve">Приложение  № 2 к решению </w:t>
      </w:r>
    </w:p>
    <w:p w:rsidR="00866990" w:rsidRPr="00866990" w:rsidRDefault="00866990" w:rsidP="00866990">
      <w:pPr>
        <w:jc w:val="right"/>
        <w:rPr>
          <w:sz w:val="26"/>
          <w:szCs w:val="26"/>
        </w:rPr>
      </w:pPr>
      <w:r w:rsidRPr="00866990">
        <w:rPr>
          <w:sz w:val="26"/>
          <w:szCs w:val="26"/>
        </w:rPr>
        <w:t xml:space="preserve">           сессии Совета депутатов </w:t>
      </w:r>
    </w:p>
    <w:p w:rsidR="00866990" w:rsidRPr="00866990" w:rsidRDefault="00866990" w:rsidP="00866990">
      <w:pPr>
        <w:jc w:val="right"/>
        <w:rPr>
          <w:sz w:val="26"/>
          <w:szCs w:val="26"/>
        </w:rPr>
      </w:pPr>
      <w:r w:rsidRPr="00866990">
        <w:rPr>
          <w:sz w:val="26"/>
          <w:szCs w:val="26"/>
        </w:rPr>
        <w:t xml:space="preserve">                      Медведского сельсовета</w:t>
      </w:r>
    </w:p>
    <w:p w:rsidR="00866990" w:rsidRPr="00866990" w:rsidRDefault="00866990" w:rsidP="00866990">
      <w:pPr>
        <w:rPr>
          <w:sz w:val="26"/>
          <w:szCs w:val="26"/>
        </w:rPr>
      </w:pPr>
    </w:p>
    <w:p w:rsidR="00866990" w:rsidRPr="00866990" w:rsidRDefault="00866990" w:rsidP="00866990">
      <w:pPr>
        <w:rPr>
          <w:b/>
        </w:rPr>
      </w:pPr>
      <w:r w:rsidRPr="00866990">
        <w:rPr>
          <w:b/>
          <w:bCs/>
          <w:szCs w:val="28"/>
        </w:rPr>
        <w:t xml:space="preserve">Распределение бюджетных ассигнований на 2022 год </w:t>
      </w:r>
      <w:r w:rsidRPr="00866990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866990" w:rsidRPr="00866990" w:rsidRDefault="00866990" w:rsidP="00866990">
      <w:pPr>
        <w:rPr>
          <w:b/>
          <w:bCs/>
          <w:szCs w:val="2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proofErr w:type="gramStart"/>
            <w:r w:rsidRPr="00866990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Сумма, руб.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5405942,44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846659,00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846659,00</w:t>
            </w:r>
          </w:p>
        </w:tc>
      </w:tr>
      <w:tr w:rsidR="00866990" w:rsidRPr="00866990" w:rsidTr="00866990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4242918,44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 xml:space="preserve">Непрограммные направления расходов поселений </w:t>
            </w:r>
            <w:r w:rsidRPr="00866990">
              <w:rPr>
                <w:color w:val="000000"/>
                <w:sz w:val="22"/>
                <w:szCs w:val="22"/>
              </w:rPr>
              <w:lastRenderedPageBreak/>
              <w:t>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4242918,44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963799,12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jc w:val="both"/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926399,12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jc w:val="both"/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926399,12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37400,00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37400,00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6990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113895,98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113895,98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7431,00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7431,00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2138527,20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/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2"/>
                <w:szCs w:val="22"/>
              </w:rPr>
            </w:pPr>
            <w:r w:rsidRPr="0086699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Муниципальная программа «Развитие малого и среднего предпринимательства Черепановского района»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Реализация мероприятий муниципальной программы «Развитие субъектов малого и среднего предпринимательства на территории муниципального образования»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2257589,87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36623,28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36623,28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Благоустройство</w:t>
            </w:r>
          </w:p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2220966,59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2220966,59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134348,00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110800,00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110800,00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23548,00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23548,00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176400,00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163200,00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163200,00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13200,00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13200,00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proofErr w:type="spellStart"/>
            <w:r w:rsidRPr="00866990">
              <w:rPr>
                <w:sz w:val="22"/>
                <w:szCs w:val="22"/>
              </w:rPr>
              <w:t>Софинансирование</w:t>
            </w:r>
            <w:proofErr w:type="spellEnd"/>
            <w:r w:rsidRPr="00866990"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3"/>
                <w:szCs w:val="23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923246,87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917546,87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917546,87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5700,00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5700,00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/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sz w:val="24"/>
              </w:rPr>
              <w:t>17354472,10</w:t>
            </w:r>
          </w:p>
        </w:tc>
      </w:tr>
    </w:tbl>
    <w:p w:rsidR="00866990" w:rsidRPr="00866990" w:rsidRDefault="00866990" w:rsidP="00866990">
      <w:pPr>
        <w:rPr>
          <w:sz w:val="26"/>
          <w:szCs w:val="26"/>
        </w:rPr>
      </w:pPr>
      <w:r w:rsidRPr="00866990">
        <w:rPr>
          <w:sz w:val="26"/>
          <w:szCs w:val="26"/>
        </w:rPr>
        <w:t xml:space="preserve">                                      </w:t>
      </w:r>
    </w:p>
    <w:p w:rsidR="00866990" w:rsidRPr="003A41C6" w:rsidRDefault="00866990" w:rsidP="003A41C6">
      <w:pPr>
        <w:jc w:val="right"/>
        <w:outlineLvl w:val="0"/>
        <w:rPr>
          <w:sz w:val="24"/>
        </w:rPr>
      </w:pPr>
      <w:r w:rsidRPr="003A41C6">
        <w:rPr>
          <w:sz w:val="24"/>
        </w:rPr>
        <w:t xml:space="preserve">                              Приложение  № 3 к решению </w:t>
      </w:r>
    </w:p>
    <w:p w:rsidR="00866990" w:rsidRPr="003A41C6" w:rsidRDefault="00866990" w:rsidP="003A41C6">
      <w:pPr>
        <w:jc w:val="right"/>
        <w:rPr>
          <w:sz w:val="24"/>
        </w:rPr>
      </w:pPr>
      <w:r w:rsidRPr="003A41C6">
        <w:rPr>
          <w:sz w:val="24"/>
        </w:rPr>
        <w:t xml:space="preserve">  сессии Совета депутатов </w:t>
      </w:r>
    </w:p>
    <w:p w:rsidR="00866990" w:rsidRPr="003A41C6" w:rsidRDefault="00866990" w:rsidP="003A41C6">
      <w:pPr>
        <w:jc w:val="right"/>
        <w:rPr>
          <w:sz w:val="24"/>
        </w:rPr>
      </w:pPr>
      <w:r w:rsidRPr="003A41C6">
        <w:rPr>
          <w:sz w:val="24"/>
        </w:rPr>
        <w:t xml:space="preserve">                   Медведского сельсовета </w:t>
      </w:r>
    </w:p>
    <w:p w:rsidR="00866990" w:rsidRPr="003A41C6" w:rsidRDefault="00866990" w:rsidP="003A41C6">
      <w:pPr>
        <w:jc w:val="right"/>
        <w:outlineLvl w:val="0"/>
        <w:rPr>
          <w:sz w:val="24"/>
        </w:rPr>
      </w:pPr>
      <w:r w:rsidRPr="003A41C6">
        <w:rPr>
          <w:sz w:val="24"/>
        </w:rPr>
        <w:t xml:space="preserve">                                                  </w:t>
      </w:r>
    </w:p>
    <w:p w:rsidR="00866990" w:rsidRPr="00866990" w:rsidRDefault="00866990" w:rsidP="00866990">
      <w:pPr>
        <w:jc w:val="center"/>
        <w:rPr>
          <w:b/>
          <w:bCs/>
          <w:sz w:val="26"/>
          <w:szCs w:val="26"/>
        </w:rPr>
      </w:pPr>
      <w:r w:rsidRPr="00866990">
        <w:rPr>
          <w:b/>
          <w:bCs/>
          <w:sz w:val="26"/>
          <w:szCs w:val="26"/>
        </w:rPr>
        <w:t>Ведомственная структура расходов бюджета Медведского сельсовета Черепановского района Новосибирской области на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66990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  <w:r w:rsidRPr="00866990">
              <w:rPr>
                <w:b/>
                <w:bCs/>
                <w:sz w:val="26"/>
                <w:szCs w:val="26"/>
              </w:rPr>
              <w:t>Сумма, руб.</w:t>
            </w:r>
          </w:p>
          <w:p w:rsidR="00866990" w:rsidRPr="00866990" w:rsidRDefault="00866990" w:rsidP="0086699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sz w:val="24"/>
              </w:rPr>
              <w:t>17354472,10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5405942,44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846659,00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846659,00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6990">
              <w:rPr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769100,00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77559,00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4242918,44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4242918,44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2990300,00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963799,12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jc w:val="both"/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926399,12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jc w:val="both"/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926399,12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37400,00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37400,00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 xml:space="preserve">Реализация мероприятий по обеспечению сбалансированности </w:t>
            </w:r>
            <w:r w:rsidRPr="00866990">
              <w:rPr>
                <w:color w:val="000000"/>
                <w:sz w:val="22"/>
                <w:szCs w:val="22"/>
              </w:rPr>
              <w:lastRenderedPageBreak/>
              <w:t>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256819,32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32000,00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296365,00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121326,98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113895,98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113895,98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7431,00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7431,00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329182,00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19284,00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164912,00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bCs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144986,00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2138527,20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/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Закупка товаров, работ и услуг для </w:t>
            </w:r>
            <w:r w:rsidRPr="00866990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2137527,20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2"/>
                <w:szCs w:val="22"/>
              </w:rPr>
            </w:pPr>
            <w:r w:rsidRPr="0086699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Муниципальная программа «Развитие малого и среднего предпринимательства Черепановского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Реализация мероприятий муниципальной программы «Развитие субъектов малого и среднего предпринимательства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2257589,87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  <w:r w:rsidRPr="00866990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36623,28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36623,28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6623,28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30000,00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b/>
                <w:bCs/>
                <w:sz w:val="24"/>
              </w:rPr>
              <w:t>2220966,59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  <w:highlight w:val="yellow"/>
              </w:rPr>
            </w:pPr>
            <w:r w:rsidRPr="00866990">
              <w:rPr>
                <w:bCs/>
                <w:sz w:val="24"/>
              </w:rPr>
              <w:t>2220966,59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809810,31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134348,00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866990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110800,00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110800,00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23548,00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23548,00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176400,00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163200,00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163200,00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13200,00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13200,00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846467,91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proofErr w:type="spellStart"/>
            <w:r w:rsidRPr="00866990">
              <w:rPr>
                <w:sz w:val="22"/>
                <w:szCs w:val="22"/>
              </w:rPr>
              <w:t>Софинансирование</w:t>
            </w:r>
            <w:proofErr w:type="spellEnd"/>
            <w:r w:rsidRPr="00866990"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3"/>
                <w:szCs w:val="23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6699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3"/>
                <w:szCs w:val="23"/>
              </w:rPr>
              <w:t>95.0.00.</w:t>
            </w:r>
            <w:r w:rsidRPr="00866990">
              <w:rPr>
                <w:bCs/>
                <w:sz w:val="23"/>
                <w:szCs w:val="23"/>
                <w:lang w:val="en-US"/>
              </w:rPr>
              <w:t>S</w:t>
            </w:r>
            <w:r w:rsidRPr="00866990">
              <w:rPr>
                <w:bCs/>
                <w:sz w:val="23"/>
                <w:szCs w:val="23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253940,37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6893486,69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5410124,00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923246,87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917546,87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917546,87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5700,00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5700,00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r w:rsidRPr="00866990">
              <w:rPr>
                <w:bCs/>
                <w:sz w:val="24"/>
              </w:rPr>
              <w:t>560115,82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  <w:r w:rsidRPr="00866990">
              <w:rPr>
                <w:b/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/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color w:val="000000"/>
                <w:sz w:val="22"/>
                <w:szCs w:val="22"/>
              </w:rPr>
            </w:pPr>
            <w:r w:rsidRPr="0086699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Cs/>
                <w:sz w:val="24"/>
              </w:rPr>
            </w:pPr>
            <w:r w:rsidRPr="00866990">
              <w:rPr>
                <w:bCs/>
                <w:sz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sz w:val="24"/>
              </w:rPr>
            </w:pPr>
            <w:r w:rsidRPr="00866990">
              <w:rPr>
                <w:bCs/>
                <w:sz w:val="24"/>
              </w:rPr>
              <w:t>208416,92</w:t>
            </w:r>
          </w:p>
        </w:tc>
      </w:tr>
      <w:tr w:rsidR="00866990" w:rsidRPr="00866990" w:rsidTr="008669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2"/>
                <w:szCs w:val="22"/>
              </w:rPr>
            </w:pPr>
            <w:r w:rsidRPr="008669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90" w:rsidRPr="00866990" w:rsidRDefault="00866990" w:rsidP="00866990">
            <w:pPr>
              <w:rPr>
                <w:b/>
                <w:bCs/>
                <w:sz w:val="24"/>
                <w:highlight w:val="yellow"/>
              </w:rPr>
            </w:pPr>
            <w:r w:rsidRPr="00866990">
              <w:rPr>
                <w:sz w:val="24"/>
              </w:rPr>
              <w:t>17354472,10</w:t>
            </w:r>
          </w:p>
        </w:tc>
      </w:tr>
    </w:tbl>
    <w:p w:rsidR="00866990" w:rsidRPr="00866990" w:rsidRDefault="00866990" w:rsidP="001370DC">
      <w:pPr>
        <w:outlineLvl w:val="0"/>
      </w:pPr>
      <w:r w:rsidRPr="00866990">
        <w:t xml:space="preserve">                              </w:t>
      </w:r>
      <w:r w:rsidRPr="00866990">
        <w:rPr>
          <w:b/>
          <w:bCs/>
          <w:szCs w:val="28"/>
        </w:rPr>
        <w:t xml:space="preserve">        </w:t>
      </w:r>
      <w:r w:rsidR="001370DC">
        <w:t xml:space="preserve">      </w:t>
      </w:r>
    </w:p>
    <w:p w:rsidR="00866990" w:rsidRPr="00866990" w:rsidRDefault="00866990" w:rsidP="00866990"/>
    <w:p w:rsidR="00866990" w:rsidRPr="003A41C6" w:rsidRDefault="001370DC" w:rsidP="001370DC">
      <w:pPr>
        <w:jc w:val="right"/>
        <w:outlineLvl w:val="0"/>
        <w:rPr>
          <w:sz w:val="24"/>
        </w:rPr>
      </w:pPr>
      <w:r w:rsidRPr="003A41C6">
        <w:rPr>
          <w:sz w:val="24"/>
        </w:rPr>
        <w:t xml:space="preserve">     </w:t>
      </w:r>
      <w:r w:rsidR="00866990" w:rsidRPr="003A41C6">
        <w:rPr>
          <w:sz w:val="24"/>
        </w:rPr>
        <w:t xml:space="preserve">                Приложения № 4 к решению </w:t>
      </w:r>
    </w:p>
    <w:p w:rsidR="00866990" w:rsidRPr="003A41C6" w:rsidRDefault="00866990" w:rsidP="001370DC">
      <w:pPr>
        <w:jc w:val="right"/>
        <w:outlineLvl w:val="0"/>
        <w:rPr>
          <w:sz w:val="24"/>
        </w:rPr>
      </w:pPr>
      <w:r w:rsidRPr="003A41C6">
        <w:rPr>
          <w:sz w:val="24"/>
        </w:rPr>
        <w:t xml:space="preserve">                             сессии Совета депутатов </w:t>
      </w:r>
    </w:p>
    <w:p w:rsidR="00866990" w:rsidRPr="003A41C6" w:rsidRDefault="00866990" w:rsidP="001370DC">
      <w:pPr>
        <w:jc w:val="right"/>
        <w:outlineLvl w:val="0"/>
        <w:rPr>
          <w:sz w:val="24"/>
        </w:rPr>
      </w:pPr>
      <w:r w:rsidRPr="003A41C6">
        <w:rPr>
          <w:sz w:val="24"/>
        </w:rPr>
        <w:t xml:space="preserve">                             Медведского сельсовета</w:t>
      </w:r>
    </w:p>
    <w:p w:rsidR="00866990" w:rsidRPr="00866990" w:rsidRDefault="00866990" w:rsidP="00866990">
      <w:pPr>
        <w:jc w:val="right"/>
        <w:outlineLvl w:val="0"/>
        <w:rPr>
          <w:sz w:val="26"/>
          <w:szCs w:val="26"/>
        </w:rPr>
      </w:pPr>
    </w:p>
    <w:p w:rsidR="00866990" w:rsidRPr="003A41C6" w:rsidRDefault="00866990" w:rsidP="00866990">
      <w:pPr>
        <w:jc w:val="center"/>
        <w:rPr>
          <w:b/>
          <w:sz w:val="24"/>
        </w:rPr>
      </w:pPr>
      <w:r w:rsidRPr="003A41C6">
        <w:rPr>
          <w:b/>
          <w:sz w:val="24"/>
        </w:rPr>
        <w:t xml:space="preserve">Источники финансирования дефицита бюджета Медведского сельсовета Черепановского района Новосибирской области на 2022год </w:t>
      </w:r>
    </w:p>
    <w:p w:rsidR="00866990" w:rsidRPr="003A41C6" w:rsidRDefault="00866990" w:rsidP="00866990">
      <w:pPr>
        <w:rPr>
          <w:sz w:val="24"/>
        </w:rPr>
      </w:pPr>
      <w:r w:rsidRPr="003A41C6">
        <w:rPr>
          <w:sz w:val="24"/>
        </w:rPr>
        <w:t xml:space="preserve">  </w:t>
      </w:r>
    </w:p>
    <w:p w:rsidR="00866990" w:rsidRPr="003A41C6" w:rsidRDefault="00866990" w:rsidP="00866990">
      <w:pPr>
        <w:rPr>
          <w:sz w:val="24"/>
        </w:rPr>
      </w:pPr>
    </w:p>
    <w:p w:rsidR="00866990" w:rsidRPr="003A41C6" w:rsidRDefault="00866990" w:rsidP="00866990">
      <w:pPr>
        <w:rPr>
          <w:b/>
          <w:sz w:val="24"/>
        </w:rPr>
      </w:pPr>
      <w:r w:rsidRPr="003A41C6">
        <w:rPr>
          <w:b/>
          <w:sz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51"/>
        <w:gridCol w:w="3318"/>
        <w:gridCol w:w="1476"/>
      </w:tblGrid>
      <w:tr w:rsidR="00866990" w:rsidRPr="003A41C6" w:rsidTr="00866990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 xml:space="preserve">Наименование  главного </w:t>
            </w:r>
            <w:proofErr w:type="gramStart"/>
            <w:r w:rsidRPr="003A41C6">
              <w:rPr>
                <w:sz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Сумма, тыс. руб.</w:t>
            </w:r>
          </w:p>
        </w:tc>
      </w:tr>
      <w:tr w:rsidR="00866990" w:rsidRPr="003A41C6" w:rsidTr="0086699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90" w:rsidRPr="003A41C6" w:rsidRDefault="00866990" w:rsidP="00866990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90" w:rsidRPr="003A41C6" w:rsidRDefault="00866990" w:rsidP="00866990">
            <w:pPr>
              <w:rPr>
                <w:sz w:val="24"/>
              </w:rPr>
            </w:pPr>
          </w:p>
        </w:tc>
      </w:tr>
      <w:tr w:rsidR="00866990" w:rsidRPr="003A41C6" w:rsidTr="0086699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b/>
                <w:sz w:val="24"/>
              </w:rPr>
            </w:pPr>
            <w:r w:rsidRPr="003A41C6">
              <w:rPr>
                <w:b/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b/>
                <w:sz w:val="24"/>
              </w:rPr>
            </w:pPr>
            <w:r w:rsidRPr="003A41C6">
              <w:rPr>
                <w:b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b/>
                <w:sz w:val="24"/>
              </w:rPr>
            </w:pPr>
            <w:r w:rsidRPr="003A41C6">
              <w:rPr>
                <w:b/>
                <w:sz w:val="24"/>
              </w:rPr>
              <w:t>1007182,58</w:t>
            </w:r>
          </w:p>
        </w:tc>
      </w:tr>
      <w:tr w:rsidR="00866990" w:rsidRPr="003A41C6" w:rsidTr="0086699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01 05 02 01 10 0000 510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16347289,52</w:t>
            </w:r>
          </w:p>
        </w:tc>
      </w:tr>
      <w:tr w:rsidR="00866990" w:rsidRPr="003A41C6" w:rsidTr="0086699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01 05 02 01 10 0000 610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90" w:rsidRPr="003A41C6" w:rsidRDefault="00866990" w:rsidP="00866990">
            <w:pPr>
              <w:rPr>
                <w:sz w:val="24"/>
              </w:rPr>
            </w:pPr>
            <w:r w:rsidRPr="003A41C6">
              <w:rPr>
                <w:sz w:val="24"/>
              </w:rPr>
              <w:t>17354472,10</w:t>
            </w:r>
          </w:p>
        </w:tc>
      </w:tr>
    </w:tbl>
    <w:p w:rsidR="00866990" w:rsidRPr="00866990" w:rsidRDefault="00866990" w:rsidP="00866990"/>
    <w:p w:rsidR="00866990" w:rsidRPr="00AB0721" w:rsidRDefault="00866990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bCs/>
          <w:color w:val="000000"/>
          <w:spacing w:val="-1"/>
          <w:sz w:val="24"/>
          <w:lang w:eastAsia="en-US"/>
        </w:rPr>
        <w:t>ПОЯСНИТЕЛЬНАЯ ЗАПИСКА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bCs/>
          <w:color w:val="000000"/>
          <w:spacing w:val="-1"/>
          <w:sz w:val="24"/>
          <w:lang w:eastAsia="en-US"/>
        </w:rPr>
        <w:t>к Решению сессии Совета депутатов Медведского сельсовета Черепановского района Новосибирской области от 20 октября 2022 г. №2  «О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2024годов»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    В Решение </w:t>
      </w: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20-й сессии 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>Совета депутатов</w:t>
      </w: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 Медведского сельсовета Черепановского района Новосибирской области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№ 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1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от 2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7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>.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12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>.20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21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г. «</w:t>
      </w:r>
      <w:r w:rsidRPr="001370DC">
        <w:rPr>
          <w:rFonts w:eastAsia="Calibri"/>
          <w:bCs/>
          <w:color w:val="000000"/>
          <w:spacing w:val="-1"/>
          <w:sz w:val="24"/>
          <w:lang w:val="x-none" w:eastAsia="en-US"/>
        </w:rPr>
        <w:t>О бюджете Медведского сельсовета Черепановского района Новосибирской области на 202</w:t>
      </w:r>
      <w:r w:rsidRPr="001370DC">
        <w:rPr>
          <w:rFonts w:eastAsia="Calibri"/>
          <w:bCs/>
          <w:color w:val="000000"/>
          <w:spacing w:val="-1"/>
          <w:sz w:val="24"/>
          <w:lang w:eastAsia="en-US"/>
        </w:rPr>
        <w:t>2</w:t>
      </w:r>
      <w:r w:rsidRPr="001370DC">
        <w:rPr>
          <w:rFonts w:eastAsia="Calibri"/>
          <w:bCs/>
          <w:color w:val="000000"/>
          <w:spacing w:val="-1"/>
          <w:sz w:val="24"/>
          <w:lang w:val="x-none" w:eastAsia="en-US"/>
        </w:rPr>
        <w:t xml:space="preserve"> год и плановый период 202</w:t>
      </w:r>
      <w:r w:rsidRPr="001370DC">
        <w:rPr>
          <w:rFonts w:eastAsia="Calibri"/>
          <w:bCs/>
          <w:color w:val="000000"/>
          <w:spacing w:val="-1"/>
          <w:sz w:val="24"/>
          <w:lang w:eastAsia="en-US"/>
        </w:rPr>
        <w:t>3</w:t>
      </w:r>
      <w:r w:rsidRPr="001370DC">
        <w:rPr>
          <w:rFonts w:eastAsia="Calibri"/>
          <w:bCs/>
          <w:color w:val="000000"/>
          <w:spacing w:val="-1"/>
          <w:sz w:val="24"/>
          <w:lang w:val="x-none" w:eastAsia="en-US"/>
        </w:rPr>
        <w:t xml:space="preserve"> и 202</w:t>
      </w:r>
      <w:r w:rsidRPr="001370DC">
        <w:rPr>
          <w:rFonts w:eastAsia="Calibri"/>
          <w:bCs/>
          <w:color w:val="000000"/>
          <w:spacing w:val="-1"/>
          <w:sz w:val="24"/>
          <w:lang w:eastAsia="en-US"/>
        </w:rPr>
        <w:t>4</w:t>
      </w:r>
      <w:r w:rsidRPr="001370DC">
        <w:rPr>
          <w:rFonts w:eastAsia="Calibri"/>
          <w:bCs/>
          <w:color w:val="000000"/>
          <w:spacing w:val="-1"/>
          <w:sz w:val="24"/>
          <w:lang w:val="x-none" w:eastAsia="en-US"/>
        </w:rPr>
        <w:t xml:space="preserve"> годов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>» вносятся следующие изменения: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1. </w:t>
      </w: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Доходы бюджета Медведского сельсовета Черепановского района Новосибирской области на 2022год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2356"/>
        <w:gridCol w:w="1824"/>
        <w:gridCol w:w="2030"/>
      </w:tblGrid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Утвержденный бюджет на 2022 г.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в редакции решения 26-й сессии  </w:t>
            </w:r>
            <w:proofErr w:type="gramStart"/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от</w:t>
            </w:r>
            <w:proofErr w:type="gramEnd"/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29.07.2022 г. №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Изменения, вносимые решением сессии 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№ 27 от 24.10. 2022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Уточненный бюджет на 2022г. (в ред. решения сессии №27  от 24.10. 2022)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10102010011000110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1329700,00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1329700,00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lastRenderedPageBreak/>
              <w:t>10302231010000110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528900,00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528900,00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10302241010000110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3740,00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3740,00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10302251010000110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782800,00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782800,00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10503010011000110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191000,00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6600,00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197600,00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10601030101000110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95800,00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95800,00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10606033101000110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120000,00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10606043101000110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120700,00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120700,00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10804020011000110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3400,00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3400,00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11105075100000120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124100,00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124100,00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11109045100000120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20000,00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11301995100000130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28500,00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28500,00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11302995100000130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94200,00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94200,00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11705050100000180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10000,00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11715030100000150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84646,79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84646,79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20215001100000150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5958600,00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5958600,00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20229999100000150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1554283,73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186678,32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1740962,05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20235118100000150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121192,66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+134,32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121326,98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20240014100000150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4864718,70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98311,00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4963029,70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20249999100000150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19284,00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19284,00</w:t>
            </w:r>
          </w:p>
        </w:tc>
      </w:tr>
      <w:tr w:rsidR="001370DC" w:rsidRPr="001370DC" w:rsidTr="004802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16055565,88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291723,64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16347289,52</w:t>
            </w:r>
          </w:p>
        </w:tc>
      </w:tr>
    </w:tbl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val="x-none"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увеличена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доходная часть бюджета на 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291723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>,</w:t>
      </w:r>
      <w:r w:rsidRPr="001370DC">
        <w:rPr>
          <w:rFonts w:eastAsia="Calibri"/>
          <w:color w:val="000000"/>
          <w:spacing w:val="-1"/>
          <w:sz w:val="24"/>
          <w:lang w:eastAsia="en-US"/>
        </w:rPr>
        <w:t>64</w:t>
      </w:r>
      <w:r w:rsidRPr="001370DC">
        <w:rPr>
          <w:rFonts w:eastAsia="Calibri"/>
          <w:color w:val="000000"/>
          <w:spacing w:val="-1"/>
          <w:sz w:val="24"/>
          <w:lang w:val="x-none" w:eastAsia="en-US"/>
        </w:rPr>
        <w:t xml:space="preserve"> рублей</w:t>
      </w: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 в том числе: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-увеличен единый сельскохозяйственный налог на 6600,00 рублей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-увеличена сумма прочих субсидий на 186678,32 рублей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 увеличена сумма субвенций на осуществление первичного воинского учета на 134,32 рублей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 увеличена сумма межбюджетных трансфертов с муниципального района на 98311,00 рублей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val="x-none" w:eastAsia="en-US"/>
        </w:rPr>
      </w:pPr>
      <w:r w:rsidRPr="001370DC">
        <w:rPr>
          <w:rFonts w:eastAsia="Calibri"/>
          <w:color w:val="000000"/>
          <w:spacing w:val="-1"/>
          <w:sz w:val="24"/>
          <w:lang w:val="x-none" w:eastAsia="en-US"/>
        </w:rPr>
        <w:t>2</w:t>
      </w:r>
      <w:r w:rsidRPr="001370DC">
        <w:rPr>
          <w:rFonts w:eastAsia="Calibri"/>
          <w:b/>
          <w:color w:val="000000"/>
          <w:spacing w:val="-1"/>
          <w:sz w:val="24"/>
          <w:lang w:val="x-none" w:eastAsia="en-US"/>
        </w:rPr>
        <w:t>.Расходы бюджета Медведского сельсовета Черепановского района Новосибирской области на 202</w:t>
      </w: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2</w:t>
      </w:r>
      <w:r w:rsidRPr="001370DC">
        <w:rPr>
          <w:rFonts w:eastAsia="Calibri"/>
          <w:b/>
          <w:color w:val="000000"/>
          <w:spacing w:val="-1"/>
          <w:sz w:val="24"/>
          <w:lang w:val="x-none" w:eastAsia="en-US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2370"/>
        <w:gridCol w:w="1828"/>
        <w:gridCol w:w="2040"/>
      </w:tblGrid>
      <w:tr w:rsidR="001370DC" w:rsidRPr="001370DC" w:rsidTr="0048025A">
        <w:tc>
          <w:tcPr>
            <w:tcW w:w="3402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Утвержденный бюджет на 2022 г.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в редакции решения 26-й сессии  </w:t>
            </w:r>
            <w:proofErr w:type="gramStart"/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от</w:t>
            </w:r>
            <w:proofErr w:type="gramEnd"/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29.07.2022 г. № 2</w:t>
            </w:r>
          </w:p>
        </w:tc>
        <w:tc>
          <w:tcPr>
            <w:tcW w:w="184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Изменения, вносимые решением сессии </w:t>
            </w:r>
          </w:p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№ 27 от 24.10. 2022  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Уточненный бюджет на 2022г. (в ред. решения сессии №27  от 24.10. 2022)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0102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806303,00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+40356,00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846659,00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0104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bCs/>
                <w:color w:val="000000"/>
                <w:spacing w:val="-1"/>
                <w:sz w:val="24"/>
                <w:lang w:eastAsia="en-US"/>
              </w:rPr>
              <w:t>4109013</w:t>
            </w:r>
            <w:r w:rsidRPr="001370DC">
              <w:rPr>
                <w:rFonts w:eastAsia="Calibri"/>
                <w:bCs/>
                <w:color w:val="000000"/>
                <w:spacing w:val="-1"/>
                <w:sz w:val="24"/>
                <w:lang w:val="x-none" w:eastAsia="en-US"/>
              </w:rPr>
              <w:t>,70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+133904,74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bCs/>
                <w:color w:val="000000"/>
                <w:spacing w:val="-1"/>
                <w:sz w:val="24"/>
                <w:lang w:eastAsia="en-US"/>
              </w:rPr>
              <w:t>4242918</w:t>
            </w:r>
            <w:r w:rsidRPr="001370DC">
              <w:rPr>
                <w:rFonts w:eastAsia="Calibri"/>
                <w:bCs/>
                <w:color w:val="000000"/>
                <w:spacing w:val="-1"/>
                <w:sz w:val="24"/>
                <w:lang w:val="x-none" w:eastAsia="en-US"/>
              </w:rPr>
              <w:t>,</w:t>
            </w:r>
            <w:r w:rsidRPr="001370DC">
              <w:rPr>
                <w:rFonts w:eastAsia="Calibri"/>
                <w:bCs/>
                <w:color w:val="000000"/>
                <w:spacing w:val="-1"/>
                <w:sz w:val="24"/>
                <w:lang w:eastAsia="en-US"/>
              </w:rPr>
              <w:t>44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0106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20000,00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20000,00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0113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245685,49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+50679,51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296365,00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0203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121192,66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+134,32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121326,98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0310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329182,00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329182,00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0409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2137527,20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2137527,20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0412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1000,00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1000,00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0501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36623,28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36623,28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0503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2205612,32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+15354,27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2220966,59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0801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6858575,69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+34911,00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6893486,69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1001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192033,12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+16383,80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208416,92</w:t>
            </w:r>
          </w:p>
        </w:tc>
      </w:tr>
      <w:tr w:rsidR="001370DC" w:rsidRPr="001370DC" w:rsidTr="0048025A">
        <w:tc>
          <w:tcPr>
            <w:tcW w:w="3402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17062748,46</w:t>
            </w:r>
          </w:p>
        </w:tc>
        <w:tc>
          <w:tcPr>
            <w:tcW w:w="1840" w:type="dxa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291723,64</w:t>
            </w:r>
          </w:p>
        </w:tc>
        <w:tc>
          <w:tcPr>
            <w:tcW w:w="2068" w:type="dxa"/>
            <w:vAlign w:val="center"/>
          </w:tcPr>
          <w:p w:rsidR="001370DC" w:rsidRPr="001370DC" w:rsidRDefault="001370DC" w:rsidP="001370DC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1370DC">
              <w:rPr>
                <w:rFonts w:eastAsia="Calibri"/>
                <w:color w:val="000000"/>
                <w:spacing w:val="-1"/>
                <w:sz w:val="24"/>
                <w:lang w:eastAsia="en-US"/>
              </w:rPr>
              <w:t>17354472,10</w:t>
            </w:r>
          </w:p>
        </w:tc>
      </w:tr>
    </w:tbl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Расходы бюджета увеличились на 291723,64 рублей,  в том числе: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0102 «Функционирование высшего должностного лица субъекта Российской Федерации и муниципального образования»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Увеличить расходную часть бюджета по данному разделу на 40356,00 рублей на доведение до норматива зарплаты 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0104 «Функционирование местных администраций»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Увеличить расходную часть бюджета по данному разделу на 133904,74 рублей, в том числе: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- на 1463225,32 рублей на увеличение зарплаты (10 % с 1 июля 2022 и перерасчет МРОТ) 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 уменьшить на 12417,58 рублей (высвободившиеся средства по прочим статьям)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0113 «»Другие общегосударственные расходы»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Увеличить расходную часть бюджета по данному разделу на 50679,51рублей, в том числе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 увеличить на 70000,00 рублей на оплату услуг юриста, для закрытия предприятия ЖКХ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- уменьшить на 19320,49 рублей (высвободившиеся средства по прочим статьям)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0203 «Мобилизационная и вневойсковая  подготовка»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Увеличить расходную часть бюджета по данному разделу за счет увеличения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субвенции, выделяемой из федерального бюджета на эти цели на сумму 134,32  рублей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0503 «Благоустройство»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увеличить расходную часть бюджета по данному разделу на 15354,27 рублей на обслуживание уличного освещения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0801 «Культура»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 xml:space="preserve">Увеличить расходную часть бюджета по данному разделу на 34911,00 рублей на оборудование слива для водоподготовки в клубе п. Падун </w:t>
      </w: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1370DC">
        <w:rPr>
          <w:rFonts w:eastAsia="Calibri"/>
          <w:b/>
          <w:color w:val="000000"/>
          <w:spacing w:val="-1"/>
          <w:sz w:val="24"/>
          <w:lang w:eastAsia="en-US"/>
        </w:rPr>
        <w:t>Раздел 1001 «Пенсионное обеспечение»</w:t>
      </w:r>
    </w:p>
    <w:p w:rsidR="0084233A" w:rsidRDefault="001370DC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1370DC">
        <w:rPr>
          <w:rFonts w:eastAsia="Calibri"/>
          <w:color w:val="000000"/>
          <w:spacing w:val="-1"/>
          <w:sz w:val="24"/>
          <w:lang w:eastAsia="en-US"/>
        </w:rPr>
        <w:t>Увеличить расходную часть бюджета по данному разделу на 16383,80 рублей на увеличение пенсии муниципальных служащих с января и июня</w:t>
      </w:r>
      <w:r w:rsidR="0084233A"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84233A" w:rsidRDefault="0084233A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jc w:val="center"/>
        <w:rPr>
          <w:sz w:val="24"/>
        </w:rPr>
      </w:pPr>
      <w:r w:rsidRPr="0084233A">
        <w:rPr>
          <w:rFonts w:eastAsia="Calibri"/>
          <w:b/>
          <w:sz w:val="24"/>
          <w:lang w:eastAsia="en-US"/>
        </w:rPr>
        <w:t>СОВЕТ ДЕПУТАТОВ</w:t>
      </w:r>
    </w:p>
    <w:p w:rsidR="0084233A" w:rsidRPr="0084233A" w:rsidRDefault="0084233A" w:rsidP="0084233A">
      <w:pPr>
        <w:jc w:val="center"/>
        <w:rPr>
          <w:rFonts w:eastAsia="Calibri"/>
          <w:b/>
          <w:sz w:val="24"/>
          <w:lang w:eastAsia="en-US"/>
        </w:rPr>
      </w:pPr>
      <w:r w:rsidRPr="0084233A">
        <w:rPr>
          <w:rFonts w:eastAsia="Calibri"/>
          <w:b/>
          <w:sz w:val="24"/>
          <w:lang w:eastAsia="en-US"/>
        </w:rPr>
        <w:t>МЕДВЕДСКОГО СЕЛЬСОВЕТА</w:t>
      </w:r>
    </w:p>
    <w:p w:rsidR="0084233A" w:rsidRPr="0084233A" w:rsidRDefault="0084233A" w:rsidP="0084233A">
      <w:pPr>
        <w:jc w:val="center"/>
        <w:rPr>
          <w:rFonts w:eastAsia="Calibri"/>
          <w:b/>
          <w:sz w:val="24"/>
          <w:lang w:eastAsia="en-US"/>
        </w:rPr>
      </w:pPr>
      <w:r w:rsidRPr="0084233A">
        <w:rPr>
          <w:rFonts w:eastAsia="Calibri"/>
          <w:b/>
          <w:sz w:val="24"/>
          <w:lang w:eastAsia="en-US"/>
        </w:rPr>
        <w:t>ЧЕРЕПАНОВСКОГО РАЙОНА</w:t>
      </w:r>
    </w:p>
    <w:p w:rsidR="0084233A" w:rsidRPr="0084233A" w:rsidRDefault="0084233A" w:rsidP="0084233A">
      <w:pPr>
        <w:jc w:val="center"/>
        <w:rPr>
          <w:rFonts w:eastAsia="Calibri"/>
          <w:b/>
          <w:sz w:val="24"/>
          <w:lang w:eastAsia="en-US"/>
        </w:rPr>
      </w:pPr>
      <w:r w:rsidRPr="0084233A">
        <w:rPr>
          <w:rFonts w:eastAsia="Calibri"/>
          <w:b/>
          <w:sz w:val="24"/>
          <w:lang w:eastAsia="en-US"/>
        </w:rPr>
        <w:t>НОВОСИБИРСКОЙ ОБЛАСТИ</w:t>
      </w:r>
    </w:p>
    <w:p w:rsidR="0084233A" w:rsidRPr="0084233A" w:rsidRDefault="0084233A" w:rsidP="0084233A">
      <w:pPr>
        <w:jc w:val="center"/>
        <w:rPr>
          <w:rFonts w:eastAsia="Calibri"/>
          <w:b/>
          <w:sz w:val="24"/>
          <w:lang w:eastAsia="en-US"/>
        </w:rPr>
      </w:pPr>
      <w:r w:rsidRPr="0084233A">
        <w:rPr>
          <w:rFonts w:eastAsia="Calibri"/>
          <w:b/>
          <w:sz w:val="24"/>
          <w:lang w:eastAsia="en-US"/>
        </w:rPr>
        <w:t>ШЕСТОГО СОЗЫВА</w:t>
      </w:r>
    </w:p>
    <w:p w:rsidR="0084233A" w:rsidRPr="0084233A" w:rsidRDefault="0084233A" w:rsidP="0084233A">
      <w:pPr>
        <w:jc w:val="center"/>
        <w:rPr>
          <w:rFonts w:eastAsia="Calibri"/>
          <w:sz w:val="24"/>
          <w:lang w:eastAsia="en-US"/>
        </w:rPr>
      </w:pPr>
    </w:p>
    <w:p w:rsidR="0084233A" w:rsidRPr="0084233A" w:rsidRDefault="0084233A" w:rsidP="0084233A">
      <w:pPr>
        <w:jc w:val="center"/>
        <w:rPr>
          <w:rFonts w:eastAsia="Calibri"/>
          <w:b/>
          <w:szCs w:val="28"/>
          <w:lang w:eastAsia="en-US"/>
        </w:rPr>
      </w:pPr>
      <w:r w:rsidRPr="0084233A">
        <w:rPr>
          <w:rFonts w:eastAsia="Calibri"/>
          <w:b/>
          <w:szCs w:val="28"/>
          <w:lang w:eastAsia="en-US"/>
        </w:rPr>
        <w:t>РЕШЕНИЕ</w:t>
      </w:r>
    </w:p>
    <w:p w:rsidR="0084233A" w:rsidRPr="0084233A" w:rsidRDefault="0084233A" w:rsidP="0084233A">
      <w:pPr>
        <w:jc w:val="center"/>
        <w:rPr>
          <w:rFonts w:eastAsia="Calibri"/>
          <w:sz w:val="24"/>
          <w:lang w:eastAsia="en-US"/>
        </w:rPr>
      </w:pPr>
      <w:r w:rsidRPr="0084233A">
        <w:rPr>
          <w:rFonts w:eastAsia="Calibri"/>
          <w:sz w:val="24"/>
          <w:lang w:eastAsia="en-US"/>
        </w:rPr>
        <w:t xml:space="preserve">(двадцать седьмой сессии) </w:t>
      </w:r>
    </w:p>
    <w:p w:rsidR="0084233A" w:rsidRPr="0084233A" w:rsidRDefault="0084233A" w:rsidP="0084233A">
      <w:pPr>
        <w:jc w:val="center"/>
        <w:rPr>
          <w:rFonts w:eastAsia="Calibri"/>
          <w:sz w:val="24"/>
          <w:lang w:eastAsia="en-US"/>
        </w:rPr>
      </w:pPr>
    </w:p>
    <w:p w:rsidR="0084233A" w:rsidRPr="0084233A" w:rsidRDefault="0084233A" w:rsidP="0084233A">
      <w:pPr>
        <w:jc w:val="center"/>
        <w:rPr>
          <w:rFonts w:eastAsia="Calibri"/>
          <w:sz w:val="24"/>
          <w:lang w:eastAsia="en-US"/>
        </w:rPr>
      </w:pPr>
      <w:r w:rsidRPr="0084233A">
        <w:rPr>
          <w:rFonts w:eastAsia="Calibri"/>
          <w:sz w:val="24"/>
          <w:lang w:eastAsia="en-US"/>
        </w:rPr>
        <w:t>20.10.2022 года                      Медведск                                                   № 3</w:t>
      </w:r>
    </w:p>
    <w:p w:rsidR="0084233A" w:rsidRPr="0084233A" w:rsidRDefault="0084233A" w:rsidP="0084233A">
      <w:pPr>
        <w:shd w:val="clear" w:color="auto" w:fill="FFFFFF"/>
        <w:spacing w:line="240" w:lineRule="atLeast"/>
        <w:jc w:val="center"/>
        <w:rPr>
          <w:color w:val="000000"/>
          <w:sz w:val="24"/>
        </w:rPr>
      </w:pPr>
      <w:r w:rsidRPr="0084233A">
        <w:rPr>
          <w:b/>
          <w:bCs/>
          <w:color w:val="000000"/>
          <w:sz w:val="24"/>
        </w:rPr>
        <w:t>          </w:t>
      </w:r>
    </w:p>
    <w:p w:rsidR="0084233A" w:rsidRPr="0084233A" w:rsidRDefault="0084233A" w:rsidP="0084233A">
      <w:pPr>
        <w:shd w:val="clear" w:color="auto" w:fill="FFFFFF"/>
        <w:spacing w:after="225" w:line="240" w:lineRule="atLeast"/>
        <w:jc w:val="center"/>
        <w:rPr>
          <w:rFonts w:eastAsia="Calibri"/>
          <w:b/>
          <w:sz w:val="24"/>
          <w:lang w:eastAsia="en-US"/>
        </w:rPr>
      </w:pPr>
      <w:hyperlink r:id="rId9" w:history="1">
        <w:r w:rsidRPr="0084233A">
          <w:rPr>
            <w:rFonts w:eastAsia="Calibri"/>
            <w:b/>
            <w:sz w:val="24"/>
            <w:shd w:val="clear" w:color="auto" w:fill="FFFFFF"/>
            <w:lang w:eastAsia="en-US"/>
          </w:rPr>
          <w:t xml:space="preserve">Об определении налоговых ставок, срока  и   порядка  уплаты земельного налога </w:t>
        </w:r>
      </w:hyperlink>
    </w:p>
    <w:p w:rsidR="0084233A" w:rsidRPr="0084233A" w:rsidRDefault="0084233A" w:rsidP="0084233A">
      <w:pPr>
        <w:shd w:val="clear" w:color="auto" w:fill="FFFFFF"/>
        <w:spacing w:line="240" w:lineRule="atLeast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Медведского сельсовета Черепановского муниципального района Новосибирской области, Совет депутатов Медведского сельсовета Черепановского  района Новосибирской области</w:t>
      </w:r>
    </w:p>
    <w:p w:rsidR="0084233A" w:rsidRPr="0084233A" w:rsidRDefault="0084233A" w:rsidP="0084233A">
      <w:pPr>
        <w:shd w:val="clear" w:color="auto" w:fill="FFFFFF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t xml:space="preserve"> РЕШИЛ:   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lastRenderedPageBreak/>
        <w:t>  1. Установить на территории Медведского сельсовета Черепановского  района Новосибирской области  ставки земельного налога  в следующих размерах: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t>0,3 процента в отношении земельных участков: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sz w:val="24"/>
        </w:rPr>
      </w:pPr>
      <w:r w:rsidRPr="0084233A">
        <w:rPr>
          <w:sz w:val="24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4233A" w:rsidRPr="0084233A" w:rsidRDefault="0084233A" w:rsidP="0084233A">
      <w:pPr>
        <w:ind w:firstLine="567"/>
        <w:jc w:val="both"/>
        <w:rPr>
          <w:sz w:val="24"/>
        </w:rPr>
      </w:pPr>
      <w:proofErr w:type="gramStart"/>
      <w:r w:rsidRPr="0084233A">
        <w:rPr>
          <w:sz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4233A" w:rsidRPr="0084233A" w:rsidRDefault="0084233A" w:rsidP="0084233A">
      <w:pPr>
        <w:ind w:firstLine="567"/>
        <w:jc w:val="both"/>
        <w:rPr>
          <w:sz w:val="24"/>
        </w:rPr>
      </w:pPr>
      <w:r w:rsidRPr="0084233A">
        <w:rPr>
          <w:sz w:val="24"/>
        </w:rPr>
        <w:t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</w:r>
      <w:hyperlink r:id="rId10" w:anchor="/document/71732780/entry/306" w:history="1">
        <w:r w:rsidRPr="0084233A">
          <w:rPr>
            <w:sz w:val="24"/>
            <w:u w:val="single"/>
          </w:rPr>
          <w:t>Федеральным законом</w:t>
        </w:r>
      </w:hyperlink>
      <w:r w:rsidRPr="0084233A">
        <w:rPr>
          <w:sz w:val="24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sz w:val="24"/>
        </w:rPr>
      </w:pPr>
      <w:r w:rsidRPr="0084233A">
        <w:rPr>
          <w:sz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t>1,5 процента в отношении прочих земельных участков.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84233A">
        <w:rPr>
          <w:color w:val="000000"/>
          <w:sz w:val="24"/>
        </w:rPr>
        <w:t xml:space="preserve">0,01 процента в отношении земельных участков, </w:t>
      </w:r>
      <w:r w:rsidRPr="0084233A">
        <w:rPr>
          <w:rFonts w:eastAsia="Calibri"/>
          <w:sz w:val="24"/>
          <w:lang w:eastAsia="en-US"/>
        </w:rPr>
        <w:t>предназначенных для размещения административных и офисных зданий учреждений образования, науки, здравоохранения, социального обеспечения,  физической культуры и спорта, культуры, искусства.</w:t>
      </w:r>
      <w:r w:rsidRPr="0084233A">
        <w:rPr>
          <w:color w:val="000000"/>
          <w:sz w:val="24"/>
        </w:rPr>
        <w:t xml:space="preserve"> </w:t>
      </w:r>
    </w:p>
    <w:p w:rsidR="0084233A" w:rsidRPr="0084233A" w:rsidRDefault="0084233A" w:rsidP="0084233A">
      <w:pPr>
        <w:shd w:val="clear" w:color="auto" w:fill="FFFFFF"/>
        <w:spacing w:line="240" w:lineRule="atLeast"/>
        <w:ind w:firstLine="567"/>
        <w:jc w:val="both"/>
        <w:rPr>
          <w:sz w:val="24"/>
        </w:rPr>
      </w:pPr>
      <w:r w:rsidRPr="0084233A">
        <w:rPr>
          <w:rFonts w:eastAsia="Calibri"/>
          <w:spacing w:val="2"/>
          <w:sz w:val="24"/>
          <w:shd w:val="clear" w:color="auto" w:fill="FFFFFF"/>
          <w:lang w:eastAsia="en-US"/>
        </w:rPr>
        <w:t xml:space="preserve">2. </w:t>
      </w:r>
      <w:r w:rsidRPr="0084233A">
        <w:rPr>
          <w:sz w:val="24"/>
        </w:rPr>
        <w:t>Установить следующие сроки и порядок уплаты земельного налога.</w:t>
      </w:r>
    </w:p>
    <w:p w:rsidR="0084233A" w:rsidRPr="0084233A" w:rsidRDefault="0084233A" w:rsidP="0084233A">
      <w:pPr>
        <w:shd w:val="clear" w:color="auto" w:fill="FFFFFF"/>
        <w:spacing w:line="240" w:lineRule="atLeast"/>
        <w:ind w:firstLine="567"/>
        <w:jc w:val="both"/>
        <w:rPr>
          <w:rFonts w:eastAsia="Calibri"/>
          <w:sz w:val="24"/>
          <w:lang w:eastAsia="en-US"/>
        </w:rPr>
      </w:pPr>
      <w:r w:rsidRPr="0084233A">
        <w:rPr>
          <w:sz w:val="24"/>
        </w:rPr>
        <w:t>Налогоплательщики – организации у</w:t>
      </w:r>
      <w:r w:rsidRPr="0084233A">
        <w:rPr>
          <w:rFonts w:eastAsia="Calibri"/>
          <w:sz w:val="24"/>
          <w:lang w:eastAsia="en-US"/>
        </w:rPr>
        <w:t>плачивают земельный налог в срок не позднее 1 марта года, следующего за истекшим налоговым периодом. Авансовые платежи по налогу подлежат уплате в срок не позднее последнего числа месяца, следующего за истекшим отчетным периодом.</w:t>
      </w:r>
    </w:p>
    <w:p w:rsidR="0084233A" w:rsidRPr="0084233A" w:rsidRDefault="0084233A" w:rsidP="0084233A">
      <w:pPr>
        <w:shd w:val="clear" w:color="auto" w:fill="FFFFFF"/>
        <w:spacing w:line="240" w:lineRule="atLeast"/>
        <w:ind w:firstLine="567"/>
        <w:jc w:val="both"/>
        <w:rPr>
          <w:sz w:val="24"/>
        </w:rPr>
      </w:pPr>
      <w:r w:rsidRPr="0084233A">
        <w:rPr>
          <w:rFonts w:eastAsia="Calibri"/>
          <w:sz w:val="24"/>
          <w:lang w:eastAsia="en-US"/>
        </w:rPr>
        <w:t>Налог подлежит уплате налогоплательщикам</w:t>
      </w:r>
      <w:proofErr w:type="gramStart"/>
      <w:r w:rsidRPr="0084233A">
        <w:rPr>
          <w:rFonts w:eastAsia="Calibri"/>
          <w:sz w:val="24"/>
          <w:lang w:eastAsia="en-US"/>
        </w:rPr>
        <w:t>и-</w:t>
      </w:r>
      <w:proofErr w:type="gramEnd"/>
      <w:r w:rsidRPr="0084233A">
        <w:rPr>
          <w:rFonts w:eastAsia="Calibri"/>
          <w:sz w:val="24"/>
          <w:lang w:eastAsia="en-US"/>
        </w:rPr>
        <w:t xml:space="preserve"> физическими лицами в срок не позднее 1 декабря года, следующего за истекшим налоговым периодом.</w:t>
      </w:r>
    </w:p>
    <w:p w:rsidR="0084233A" w:rsidRPr="0084233A" w:rsidRDefault="0084233A" w:rsidP="0084233A">
      <w:pPr>
        <w:shd w:val="clear" w:color="auto" w:fill="FFFFFF"/>
        <w:ind w:firstLine="567"/>
        <w:jc w:val="both"/>
        <w:rPr>
          <w:rFonts w:eastAsia="Calibri"/>
          <w:color w:val="FF0000"/>
          <w:sz w:val="24"/>
          <w:lang w:eastAsia="en-US"/>
        </w:rPr>
      </w:pPr>
      <w:r w:rsidRPr="0084233A">
        <w:rPr>
          <w:color w:val="000000"/>
          <w:sz w:val="24"/>
        </w:rPr>
        <w:t xml:space="preserve"> </w:t>
      </w:r>
      <w:r w:rsidRPr="0084233A">
        <w:rPr>
          <w:rFonts w:eastAsia="Calibri"/>
          <w:sz w:val="24"/>
          <w:lang w:eastAsia="en-US"/>
        </w:rPr>
        <w:t xml:space="preserve"> </w:t>
      </w:r>
      <w:r w:rsidRPr="0084233A">
        <w:rPr>
          <w:color w:val="000000"/>
          <w:sz w:val="24"/>
        </w:rPr>
        <w:t>3. Со дня вступления  в силу настоящего решения признать утратившими силу:</w:t>
      </w:r>
    </w:p>
    <w:p w:rsidR="0084233A" w:rsidRPr="0084233A" w:rsidRDefault="0084233A" w:rsidP="0084233A">
      <w:pPr>
        <w:ind w:firstLine="567"/>
        <w:jc w:val="both"/>
        <w:rPr>
          <w:rFonts w:eastAsia="Calibri"/>
          <w:sz w:val="24"/>
          <w:shd w:val="clear" w:color="auto" w:fill="FFFFFF"/>
          <w:lang w:eastAsia="en-US"/>
        </w:rPr>
      </w:pPr>
      <w:proofErr w:type="gramStart"/>
      <w:r w:rsidRPr="0084233A">
        <w:rPr>
          <w:rFonts w:eastAsia="Calibri"/>
          <w:sz w:val="24"/>
          <w:shd w:val="clear" w:color="auto" w:fill="FFFFFF"/>
          <w:lang w:eastAsia="en-US"/>
        </w:rPr>
        <w:t xml:space="preserve">- решение </w:t>
      </w:r>
      <w:r w:rsidRPr="0084233A">
        <w:rPr>
          <w:rFonts w:eastAsia="SimSun"/>
          <w:sz w:val="24"/>
          <w:lang w:eastAsia="zh-CN"/>
        </w:rPr>
        <w:t>26 сессии</w:t>
      </w:r>
      <w:r w:rsidRPr="0084233A">
        <w:rPr>
          <w:rFonts w:eastAsia="Calibri"/>
          <w:sz w:val="24"/>
          <w:shd w:val="clear" w:color="auto" w:fill="FFFFFF"/>
          <w:lang w:eastAsia="en-US"/>
        </w:rPr>
        <w:t xml:space="preserve"> Совета депутатов Медведского сельсовета Черепановского района Новосибирской области от 15.11.2012 № 2 «</w:t>
      </w:r>
      <w:r w:rsidRPr="0084233A">
        <w:rPr>
          <w:rFonts w:eastAsia="Calibri"/>
          <w:sz w:val="24"/>
          <w:lang w:eastAsia="en-US"/>
        </w:rPr>
        <w:t>Об установлении налоговых ставок, порядка и сроков уплаты земельного налога</w:t>
      </w:r>
      <w:r w:rsidRPr="0084233A">
        <w:rPr>
          <w:rFonts w:eastAsia="Calibri"/>
          <w:sz w:val="24"/>
          <w:shd w:val="clear" w:color="auto" w:fill="FFFFFF"/>
          <w:lang w:eastAsia="en-US"/>
        </w:rPr>
        <w:t>»;</w:t>
      </w:r>
      <w:proofErr w:type="gramEnd"/>
    </w:p>
    <w:p w:rsidR="0084233A" w:rsidRPr="0084233A" w:rsidRDefault="0084233A" w:rsidP="0084233A">
      <w:pPr>
        <w:ind w:firstLine="567"/>
        <w:jc w:val="both"/>
        <w:rPr>
          <w:rFonts w:eastAsia="SimSun"/>
          <w:sz w:val="24"/>
          <w:lang w:eastAsia="zh-CN"/>
        </w:rPr>
      </w:pPr>
      <w:r w:rsidRPr="0084233A">
        <w:rPr>
          <w:rFonts w:eastAsia="Calibri"/>
          <w:sz w:val="24"/>
          <w:shd w:val="clear" w:color="auto" w:fill="FFFFFF"/>
          <w:lang w:eastAsia="en-US"/>
        </w:rPr>
        <w:t xml:space="preserve">- </w:t>
      </w:r>
      <w:r w:rsidRPr="0084233A">
        <w:rPr>
          <w:rFonts w:eastAsia="SimSun"/>
          <w:sz w:val="24"/>
          <w:lang w:eastAsia="zh-CN"/>
        </w:rPr>
        <w:t xml:space="preserve">решение 10 сессии Совета депутатов Медведского сельсовета </w:t>
      </w:r>
      <w:r w:rsidRPr="0084233A">
        <w:rPr>
          <w:rFonts w:eastAsia="Calibri"/>
          <w:sz w:val="24"/>
          <w:shd w:val="clear" w:color="auto" w:fill="FFFFFF"/>
          <w:lang w:eastAsia="en-US"/>
        </w:rPr>
        <w:t>Черепановского района Новосибирской области</w:t>
      </w:r>
      <w:r w:rsidRPr="0084233A">
        <w:rPr>
          <w:rFonts w:eastAsia="SimSun"/>
          <w:sz w:val="24"/>
          <w:lang w:eastAsia="zh-CN"/>
        </w:rPr>
        <w:t xml:space="preserve"> от 05.07.2016г.  № 6 «О внесение изменений в  решение  двадцать шестой сессии от 15.11.2012  «Об установлении налоговых ставок, порядка и сроков уплаты земельного налога</w:t>
      </w:r>
      <w:r w:rsidRPr="0084233A">
        <w:rPr>
          <w:rFonts w:eastAsia="Calibri"/>
          <w:sz w:val="24"/>
          <w:shd w:val="clear" w:color="auto" w:fill="FFFFFF"/>
          <w:lang w:eastAsia="en-US"/>
        </w:rPr>
        <w:t>»»</w:t>
      </w:r>
      <w:r w:rsidRPr="0084233A">
        <w:rPr>
          <w:rFonts w:eastAsia="SimSun"/>
          <w:sz w:val="24"/>
          <w:lang w:eastAsia="zh-CN"/>
        </w:rPr>
        <w:t>;</w:t>
      </w:r>
    </w:p>
    <w:p w:rsidR="0084233A" w:rsidRPr="0084233A" w:rsidRDefault="0084233A" w:rsidP="0084233A">
      <w:pPr>
        <w:ind w:firstLine="567"/>
        <w:jc w:val="both"/>
        <w:rPr>
          <w:rFonts w:eastAsia="SimSun"/>
          <w:sz w:val="24"/>
          <w:lang w:eastAsia="zh-CN"/>
        </w:rPr>
      </w:pPr>
      <w:r w:rsidRPr="0084233A">
        <w:rPr>
          <w:rFonts w:eastAsia="SimSun"/>
          <w:sz w:val="24"/>
          <w:lang w:eastAsia="zh-CN"/>
        </w:rPr>
        <w:t>- решение 28 сессии Совета депутатов Медведского сельсовета Черепановского района Новосибирской области от 17.08.2018г. № 3 «О внесении изменений в решение Совета депутатов Медведского сельсовета Черепановского района Новосибирской области от 15.11.2012г «Об установлении налоговых ставок, порядка и сроков уплаты земельного налога»»;</w:t>
      </w:r>
    </w:p>
    <w:p w:rsidR="0084233A" w:rsidRPr="0084233A" w:rsidRDefault="0084233A" w:rsidP="0084233A">
      <w:pPr>
        <w:ind w:firstLine="567"/>
        <w:jc w:val="both"/>
        <w:rPr>
          <w:rFonts w:eastAsia="SimSun"/>
          <w:sz w:val="24"/>
          <w:lang w:eastAsia="zh-CN"/>
        </w:rPr>
      </w:pPr>
      <w:r w:rsidRPr="0084233A">
        <w:rPr>
          <w:rFonts w:eastAsia="SimSun"/>
          <w:sz w:val="24"/>
          <w:lang w:eastAsia="zh-CN"/>
        </w:rPr>
        <w:t>- решение 39 сессии Совета депутатов Медведского сельсовета Черепановского района Новосибирской области от 18.12.2019г. № 2 «Об установлении налоговых ставок, порядка и сроков уплаты земельного налога».</w:t>
      </w:r>
    </w:p>
    <w:p w:rsidR="0084233A" w:rsidRPr="0084233A" w:rsidRDefault="0084233A" w:rsidP="0084233A">
      <w:pPr>
        <w:ind w:firstLine="567"/>
        <w:contextualSpacing/>
        <w:jc w:val="both"/>
        <w:rPr>
          <w:sz w:val="24"/>
        </w:rPr>
      </w:pPr>
      <w:r w:rsidRPr="0084233A">
        <w:rPr>
          <w:sz w:val="24"/>
        </w:rPr>
        <w:t xml:space="preserve">4. Опубликовать настоящее решение  в периодическом печатном издании "Медведский вестник" и разместить на официальном сайте администрации Медведского сельсовета Черепановского района Новосибирской области. </w:t>
      </w:r>
    </w:p>
    <w:p w:rsidR="0084233A" w:rsidRPr="0084233A" w:rsidRDefault="0084233A" w:rsidP="0084233A">
      <w:pPr>
        <w:ind w:left="568"/>
        <w:contextualSpacing/>
        <w:jc w:val="both"/>
        <w:rPr>
          <w:sz w:val="24"/>
        </w:rPr>
      </w:pPr>
      <w:r w:rsidRPr="0084233A">
        <w:rPr>
          <w:sz w:val="24"/>
        </w:rPr>
        <w:lastRenderedPageBreak/>
        <w:t>5. Настоящее решение вступает в силу по истечении одного месяца с момента официального опубликования, но не ранее  01 января  2023 года.</w:t>
      </w:r>
    </w:p>
    <w:p w:rsidR="0084233A" w:rsidRPr="0084233A" w:rsidRDefault="0084233A" w:rsidP="0084233A">
      <w:pPr>
        <w:ind w:firstLine="567"/>
        <w:contextualSpacing/>
        <w:jc w:val="both"/>
        <w:rPr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4233A" w:rsidRPr="0084233A" w:rsidTr="0048025A">
        <w:tc>
          <w:tcPr>
            <w:tcW w:w="4644" w:type="dxa"/>
            <w:shd w:val="clear" w:color="auto" w:fill="auto"/>
          </w:tcPr>
          <w:p w:rsidR="0084233A" w:rsidRPr="0084233A" w:rsidRDefault="0084233A" w:rsidP="0084233A">
            <w:pPr>
              <w:spacing w:after="200"/>
              <w:rPr>
                <w:sz w:val="24"/>
              </w:rPr>
            </w:pPr>
            <w:r w:rsidRPr="0084233A">
              <w:rPr>
                <w:sz w:val="24"/>
              </w:rPr>
              <w:t xml:space="preserve">Председатель Совета депутатов         </w:t>
            </w:r>
            <w:r w:rsidRPr="0084233A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84233A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4233A" w:rsidRPr="0084233A" w:rsidRDefault="0084233A" w:rsidP="0084233A">
            <w:pPr>
              <w:spacing w:after="200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4233A" w:rsidRPr="0084233A" w:rsidRDefault="0084233A" w:rsidP="0084233A">
            <w:pPr>
              <w:spacing w:after="200"/>
              <w:rPr>
                <w:sz w:val="24"/>
              </w:rPr>
            </w:pPr>
            <w:r w:rsidRPr="0084233A">
              <w:rPr>
                <w:sz w:val="24"/>
              </w:rPr>
              <w:t>И. о. Главы</w:t>
            </w:r>
            <w:r w:rsidRPr="0084233A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84233A">
              <w:rPr>
                <w:sz w:val="24"/>
              </w:rPr>
              <w:t xml:space="preserve"> </w:t>
            </w:r>
          </w:p>
        </w:tc>
      </w:tr>
      <w:tr w:rsidR="0084233A" w:rsidRPr="0084233A" w:rsidTr="0048025A">
        <w:trPr>
          <w:trHeight w:val="80"/>
        </w:trPr>
        <w:tc>
          <w:tcPr>
            <w:tcW w:w="4644" w:type="dxa"/>
            <w:shd w:val="clear" w:color="auto" w:fill="auto"/>
          </w:tcPr>
          <w:p w:rsidR="0084233A" w:rsidRPr="0084233A" w:rsidRDefault="0084233A" w:rsidP="0084233A">
            <w:pPr>
              <w:spacing w:after="200" w:line="276" w:lineRule="auto"/>
              <w:jc w:val="both"/>
              <w:rPr>
                <w:i/>
                <w:sz w:val="24"/>
              </w:rPr>
            </w:pPr>
            <w:r w:rsidRPr="0084233A">
              <w:rPr>
                <w:i/>
                <w:sz w:val="24"/>
              </w:rPr>
              <w:t xml:space="preserve">_____________ </w:t>
            </w:r>
            <w:r w:rsidRPr="0084233A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84233A" w:rsidRPr="0084233A" w:rsidRDefault="0084233A" w:rsidP="0084233A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4233A" w:rsidRDefault="0084233A" w:rsidP="0084233A">
            <w:pPr>
              <w:spacing w:after="200" w:line="276" w:lineRule="auto"/>
              <w:jc w:val="both"/>
              <w:rPr>
                <w:sz w:val="24"/>
              </w:rPr>
            </w:pPr>
            <w:r w:rsidRPr="0084233A">
              <w:rPr>
                <w:sz w:val="24"/>
              </w:rPr>
              <w:t>______________ И. А. Рабканова</w:t>
            </w:r>
          </w:p>
          <w:p w:rsidR="0084233A" w:rsidRPr="0084233A" w:rsidRDefault="0084233A" w:rsidP="0084233A">
            <w:pPr>
              <w:spacing w:after="200" w:line="276" w:lineRule="auto"/>
              <w:jc w:val="both"/>
              <w:rPr>
                <w:sz w:val="24"/>
              </w:rPr>
            </w:pPr>
          </w:p>
        </w:tc>
      </w:tr>
    </w:tbl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СОВЕТ ДЕПУТАТОВ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i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МЕДВЕДСКОГО СЕЛЬСОВЕТА ЧЕРЕПАНОВСКОГО РАЙОНА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ШЕСТОГО СОЗЫВА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РЕШЕНИЕ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Cs/>
          <w:color w:val="000000"/>
          <w:spacing w:val="-1"/>
          <w:sz w:val="24"/>
          <w:lang w:eastAsia="en-US"/>
        </w:rPr>
        <w:t>(Двадцать седьмой сессии)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«20» октября 2022                       с. Медведск          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№ 4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i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О внесении изменений в решение Совета депутатов Медведского сельсовета Черепановского района Новосибирской области</w:t>
      </w:r>
      <w:r w:rsidRPr="0084233A">
        <w:rPr>
          <w:rFonts w:eastAsia="Calibri"/>
          <w:i/>
          <w:color w:val="000000"/>
          <w:spacing w:val="-1"/>
          <w:sz w:val="24"/>
          <w:lang w:eastAsia="en-US"/>
        </w:rPr>
        <w:t xml:space="preserve">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от 28.10.2020 №1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«Об утверждении Положения о порядке проведения конкурса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i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по отбору кандидатур на должность Главы Медведского сельсовета Черепановского района Новосибирской области» (с изменениями, утвержденными решением Совета депутатов Медведского сельсовета Черепановского района Новосибирской области от 01.10.2021 №4)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        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В соответствии со статьей 27 Устава  Медведского сельсовета Черепановского района  Новосибирской области  Совет депутатов Медведского сельсовета Черепановского района Новосибирской области 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РЕШИЛ: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 Внести в Положение о порядке проведения конкурса по отбору кандидатур на должность Главы Медведского сельсовета Черепановского района Новосибирской области</w:t>
      </w:r>
      <w:r w:rsidRPr="0084233A">
        <w:rPr>
          <w:rFonts w:eastAsia="Calibri"/>
          <w:i/>
          <w:color w:val="000000"/>
          <w:spacing w:val="-1"/>
          <w:sz w:val="24"/>
          <w:lang w:eastAsia="en-US"/>
        </w:rPr>
        <w:t xml:space="preserve">,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утвержденное решением</w:t>
      </w:r>
      <w:r w:rsidRPr="0084233A">
        <w:rPr>
          <w:rFonts w:eastAsia="Calibri"/>
          <w:i/>
          <w:color w:val="000000"/>
          <w:spacing w:val="-1"/>
          <w:sz w:val="24"/>
          <w:lang w:eastAsia="en-US"/>
        </w:rPr>
        <w:t xml:space="preserve">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Совета депутатов Медведского сельсовета Черепановского района Новосибирской области от 28.10.2020 №1 (с изменениями, утвержденными решением Совета депутатов Медведского сельсовета Черепановского района Новосибирской области от 01.10.2021 №4) следующие изменения: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1) в пункте 3.1: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а) подпункт 6 после слова «преступления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,»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,»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в) подпункт 9 после слова «гражданство» дополнить словом «(подданство)»;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2) в приложении 2 пункт 4 анкеты изложить в следующей редакции: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</w:t>
      </w: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2. Опубликовать настоящее решение в периодическом печатном издании «Медведский вестник» Медведского сельсовета Черепановского района Новосибирской области  и разместить на официальном сайте администрации Медведского сельсовета Черепановского района Новосибирской области. 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 Настоящее решение вступает в силу  после его официального опубликования.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4233A" w:rsidRPr="0084233A" w:rsidTr="0048025A">
        <w:tc>
          <w:tcPr>
            <w:tcW w:w="4644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Председатель Совета депутатов         </w:t>
            </w:r>
            <w:r w:rsidRPr="0084233A">
              <w:rPr>
                <w:rFonts w:eastAsia="Calibri"/>
                <w:iCs/>
                <w:color w:val="000000"/>
                <w:spacing w:val="-1"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>И. о. Главы</w:t>
            </w:r>
            <w:r w:rsidRPr="0084233A">
              <w:rPr>
                <w:rFonts w:eastAsia="Calibri"/>
                <w:iCs/>
                <w:color w:val="000000"/>
                <w:spacing w:val="-1"/>
                <w:sz w:val="24"/>
                <w:lang w:eastAsia="en-US"/>
              </w:rPr>
              <w:t xml:space="preserve"> Медведского сельсовета Черепановского района Новосибирской области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</w:tc>
      </w:tr>
      <w:tr w:rsidR="0084233A" w:rsidRPr="0084233A" w:rsidTr="0048025A">
        <w:trPr>
          <w:trHeight w:val="80"/>
        </w:trPr>
        <w:tc>
          <w:tcPr>
            <w:tcW w:w="4644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i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i/>
                <w:color w:val="000000"/>
                <w:spacing w:val="-1"/>
                <w:sz w:val="24"/>
                <w:lang w:eastAsia="en-US"/>
              </w:rPr>
              <w:t xml:space="preserve">_____________ 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>А.Л. Руппель</w:t>
            </w:r>
          </w:p>
        </w:tc>
        <w:tc>
          <w:tcPr>
            <w:tcW w:w="567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>______________ И.А. Рабканова</w:t>
            </w:r>
          </w:p>
        </w:tc>
      </w:tr>
    </w:tbl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370DC" w:rsidRPr="001370DC" w:rsidRDefault="001370DC" w:rsidP="001370DC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СОВЕТ ДЕПУТАТОВ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ШЕСТОГО СОЗЫВА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РЕШЕНИЕ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(двадцать седьмой сессии)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20.10.2022 года                             с. Медведск  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№ 5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Об утверждении Положения о порядке управления и распоряжения муниципальным имуществом Медведского сельсовета Черепановского района 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В целях определения порядка управления и распоряжения муниципальным имуществом, находящимся в муниципальной собственности Медведского сельсовета Черепановского района Новосибирской области,  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Федерации»,  Совет депутатов Медведского сельсовета Черепановского района Новосибирской области</w:t>
      </w:r>
      <w:proofErr w:type="gramEnd"/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РЕШИЛ: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 Утвердить Положение о порядке управления и распоряжения муниципальным имуществом Медведского сельсовета Черепановского района Новосибирской области (приложение № 1).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 Признать утратившим силу решение девятнадцатой сессии Совета депутатов Медведского сельсовета Черепановского района Новосибирской области от 25.12.2006  №3  «Об утверждении Положения об управлении и распоряжении муниципальным имуществом, находящимся в собственности муниципального образования Медведского сельсовета Черепановского района Новосибирской области».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 Опубликовать настоящее решение в периодическом печатном издании  «Медведский вестник» и на официальном сайте администрации Медведского сельсовета Черепановского района Новосибирской области.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И. о. Главы Медведского сельсовета 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Черепановского  района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Новосибирской области                                                                  И.А. Рабканова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Председатель Совета депутатов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Медведского сельсовета 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Черепановского района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Новосибирской области                                                                    А.Л. Руппель</w:t>
      </w:r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3A41C6" w:rsidRPr="0084233A" w:rsidRDefault="003A41C6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                                                                                                                                </w:t>
      </w:r>
      <w:r w:rsidR="003A41C6">
        <w:rPr>
          <w:rFonts w:eastAsia="Calibri"/>
          <w:color w:val="000000"/>
          <w:spacing w:val="-1"/>
          <w:sz w:val="24"/>
          <w:lang w:eastAsia="en-US"/>
        </w:rPr>
        <w:t xml:space="preserve">Приложение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№ 1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к решению Совета депутатов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Медведского сельсовета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Черепановского района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от 20.10. 2022 г. № 5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Положение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о порядке управления и распоряжения муниципальным имуществом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Медведского  сельсовета Черепановского района 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   Общие положения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1.1. Настоящее Положение о порядке управления и распоряжения муниципальным имуществом Медведского сельсовета Черепановского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Медведского сельсовета Черепановского района Новосибирской области.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1.2. Муниципальной собственностью Медведского сельсовета Черепановского района Новосибирской области является имущество, принадлежащее поселению на праве собственности.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Средства бюджета Медведского сельсовета Черепановского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Медведского сельсовета Черепановского района Новосибирской области (далее – муниципальное образование).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на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>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- максимизацию неналоговых доходов бюджета на основе эффективного управления муниципальной собственностью.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1.5. Задачи управления и распоряжения муниципальным имуществом муниципального образования: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- </w:t>
      </w:r>
      <w:proofErr w:type="spellStart"/>
      <w:r w:rsidRPr="0084233A">
        <w:rPr>
          <w:rFonts w:eastAsia="Calibri"/>
          <w:color w:val="000000"/>
          <w:spacing w:val="-1"/>
          <w:sz w:val="24"/>
          <w:lang w:eastAsia="en-US"/>
        </w:rPr>
        <w:t>пообъектный</w:t>
      </w:r>
      <w:proofErr w:type="spell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учёт имущества, являющегося муниципальной собственностью, и его движения.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 Компетенция и полномочия органов местного самоуправления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по управлению муниципальным имуществом и осуществлению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полномочий собственника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2.1. Собственником муниципального имущества является Медведский сельсовет Черепановского района Новосибирской области.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2.2. Полномочия Совета депутатов Медведского сельсовета Черепановского района Новосибирской области (далее – Совет депутатов муниципального образования):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2.2.1. Определяет  порядок управления и распоряжения имуществом, находящимся в муниципальной собственности.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2.2.2.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 Полномочия администрации муниципального образования: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2.3.7. Утверждает перечень объектов, в отношении которых планируется заключение концессионных соглашений.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3.2. Решения о приобретении, обременении недвижимого  и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 Передача муниципального имущества, составляющего казну муниципального образования, в аренду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К заявлению прилагаются копии следующих документов: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свидетельство о государственной регистрации юридического лица или индивидуального предпринимателя;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- документ, подтверждающий полномочия руководителя или представителя юридического лица;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Указанные документы заявителю не возвращаются. В случае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,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в аренду путем организации и проведения торгов (аукциона, конкурса);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без проведения торгов (аукциона, конкурса) в случаях, предусмотренных пунктом 4.6 Положения.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4.6. Решение о предоставлении имущества в аренду без проведения торгов принимается в случаях, предусмотренных статьей 17.1 и главой 5 Федерального закона от 26.07.2006 № 135-ФЗ «О защите конкуренции».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4.8.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Контроль за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выполнением условий договора аренды осуществляет администрация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минимальной ставки годовой арендной платы за один квадратный метр общей нежилой площади;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- базовой величины стоимости одного квадратного метра строительства нового жилья.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5. Закрепление муниципального имущества на праве хозяйственного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ведения и оперативного управления и прекращение права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хозяйственного ведения и оперативного управления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нормативными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правовыми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6. Передача имущества, составляющего муниципальную   казну муниципального образования, в доверительное управление, в залог (ипотеку), безвозмездное пользование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7. Заключение договоров аренды, безвозмездного пользования 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доверительного управления муниципальным имуществом на торгах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7.1.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Состав комиссии утверждается постановлением администрации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ии ау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>кционов и подписывает итоговый протокол торгов.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Все средства от проведения торгов направляются в бюджет поселения.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8.  Передача муниципального имущества на условиях концессионных соглашений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       8.2. От имени муниципального образования, как </w:t>
      </w:r>
      <w:proofErr w:type="spellStart"/>
      <w:r w:rsidRPr="0084233A">
        <w:rPr>
          <w:rFonts w:eastAsia="Calibri"/>
          <w:color w:val="000000"/>
          <w:spacing w:val="-1"/>
          <w:sz w:val="24"/>
          <w:lang w:eastAsia="en-US"/>
        </w:rPr>
        <w:t>концедента</w:t>
      </w:r>
      <w:proofErr w:type="spell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в концессионных соглашениях выступает администрация муниципального образования.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9. Заключение концессионных соглашений в отношении имущества, находящегося в муниципальной собственности 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9.2 Администрация муниципального образования является органом, уполномоченным: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9.3. Рассмотрение предложения лица, выступившего с инициативой заключения концессионного соглашения: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б) главе муниципального образования, для оценки целесообразности реализации Предложения.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По результатам заседания рабочей группы принимается одно из следующих решений: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В случае если в </w:t>
      </w:r>
      <w:proofErr w:type="spellStart"/>
      <w:r w:rsidRPr="0084233A">
        <w:rPr>
          <w:rFonts w:eastAsia="Calibri"/>
          <w:color w:val="000000"/>
          <w:spacing w:val="-1"/>
          <w:sz w:val="24"/>
          <w:lang w:eastAsia="en-US"/>
        </w:rPr>
        <w:t>сорокапятидневный</w:t>
      </w:r>
      <w:proofErr w:type="spell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срок  с момента  размещения на официальном сайте Предложения поступили заявки о готовности к участию в конкурсе, администрация муниципального образования обязана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разместить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84233A">
        <w:rPr>
          <w:rFonts w:eastAsia="Calibri"/>
          <w:color w:val="000000"/>
          <w:spacing w:val="-1"/>
          <w:sz w:val="24"/>
          <w:lang w:eastAsia="en-US"/>
        </w:rPr>
        <w:t>концедентом</w:t>
      </w:r>
      <w:proofErr w:type="spell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9.4. Подготовка и проведение конкурсов на право заключения концессионных соглашений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 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9.5. Осуществление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контроля за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исполнением концессионных соглашений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Администрация муниципального образования  осуществляет 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контроль за</w:t>
      </w:r>
      <w:proofErr w:type="gramEnd"/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исполнением концессионного соглашения в соответствии с Федеральным законом №115-ФЗ.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3A41C6" w:rsidRDefault="003A41C6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3A41C6" w:rsidRDefault="003A41C6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3A41C6" w:rsidRDefault="003A41C6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  <w:bookmarkStart w:id="3" w:name="_GoBack"/>
      <w:bookmarkEnd w:id="3"/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lastRenderedPageBreak/>
        <w:t>ПРОЕКТ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СОВЕТ ДЕПУТАТОВ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i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МЕДВЕДСКОГО СЕЛЬСОВЕТА ЧЕРЕПАНОВСКОГО РАЙОНА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ШЕСТОГО СОЗЫВА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РЕШЕНИЕ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bCs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bCs/>
          <w:color w:val="000000"/>
          <w:spacing w:val="-1"/>
          <w:sz w:val="24"/>
          <w:lang w:eastAsia="en-US"/>
        </w:rPr>
        <w:t>(Двадцать седьмой сессии)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«20» октября 2022г                      с. Медведск                                                       № 6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bCs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О ВНЕСЕНИИ ИЗМЕНЕНИЙ В УСТАВ СЕЛЬСКОГО ПОСЕЛЕНИЯ МЕДВЕДСКОГО СЕЛЬСОВЕТА ЧЕРЕПАНОВСКОГО МУНИЦИПАЛЬНОГО РАЙОНА 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         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Медведского сельсовета Черепановского  района Новосибирской области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 Внести в Устав сельского поселения Медведского сельсовета Черепановского муниципального района Новосибирской области следующие изменения: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1.1 Статья 7. Местный референдум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1.2.2 в части 4 слова «избирательная комиссия Медведского  сельсовета Черепановского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1.3 Статья 30. Голосование по отзыву депутата Совета депутатов, Главы поселения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1.3.1 в абзаце 2 части 4 слова «избирательную комиссию Медведского  сельсовета Черепановского  района Новосибирской области» заменить словами «комиссию, организующую подготовку и проведение местного референдума»;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1.3.2 в части 5 слова «избирательная комиссия Медведского сельсовета Черепановского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1.3.3 в части 6 слова «избирательная комиссия Медведского  сельсовета Черепановского района Новосибирской области» в соответствующих падежах словами «комиссия, организующая подготовку и проведение местного референдума»;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1.3.4 в части 7 слова «избирательной комиссии  Медведского сельсовета  Черепановского района Новосибирской области» в соответствующих падежах заменить словами «комиссии, организующей подготовку и проведение местного референдума»;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 xml:space="preserve">1.3.5 в части 9 слова «(обнародованию)» исключить. 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1.4 С</w:t>
      </w:r>
      <w:r w:rsidRPr="0084233A">
        <w:rPr>
          <w:rFonts w:eastAsia="Calibri"/>
          <w:b/>
          <w:color w:val="000000"/>
          <w:spacing w:val="-1"/>
          <w:sz w:val="24"/>
          <w:lang w:eastAsia="en-US"/>
        </w:rPr>
        <w:t xml:space="preserve">татью 33. Избирательная комиссия Медведского сельсовета Черепановского района Новосибирской области </w:t>
      </w:r>
      <w:r w:rsidRPr="0084233A">
        <w:rPr>
          <w:rFonts w:eastAsia="Calibri"/>
          <w:color w:val="000000"/>
          <w:spacing w:val="-1"/>
          <w:sz w:val="24"/>
          <w:lang w:eastAsia="en-US"/>
        </w:rPr>
        <w:t>признать утратившей силу</w:t>
      </w: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1.5 Статья 34. Муниципальный контроль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1.5.1 часть 5 дополнить абзацем следующего содержания: «Вид муниципального контроля подлежит осуществлению при наличии в границах Медведского сельсовета объектов соответствующего вида контроля</w:t>
      </w:r>
      <w:proofErr w:type="gramStart"/>
      <w:r w:rsidRPr="0084233A">
        <w:rPr>
          <w:rFonts w:eastAsia="Calibri"/>
          <w:color w:val="000000"/>
          <w:spacing w:val="-1"/>
          <w:sz w:val="24"/>
          <w:lang w:eastAsia="en-US"/>
        </w:rPr>
        <w:t>.».</w:t>
      </w:r>
      <w:proofErr w:type="gramEnd"/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Медведского  сельсовета Черепановского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i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3. Главе Медведского сельсовета Черепановского района Новосибирской области опубликовать муниципальный правовой акт Медведского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Медведского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84233A">
        <w:rPr>
          <w:rFonts w:eastAsia="Calibri"/>
          <w:color w:val="000000"/>
          <w:spacing w:val="-1"/>
          <w:sz w:val="24"/>
          <w:lang w:eastAsia="en-US"/>
        </w:rPr>
        <w:t>5. Настоящее решение, за исключением пунктов 1.1.-1.4., вступает в силу после государственной регистрации и опубликования в периодическом издании «Медведский вестник».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84233A">
        <w:rPr>
          <w:rFonts w:eastAsia="Calibri"/>
          <w:b/>
          <w:color w:val="000000"/>
          <w:spacing w:val="-1"/>
          <w:sz w:val="24"/>
          <w:lang w:eastAsia="en-US"/>
        </w:rPr>
        <w:t>6. Пункты 1.1-1.4 настоящего решения вступают в силу с 01.01.2023.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4233A" w:rsidRPr="0084233A" w:rsidTr="0048025A">
        <w:tc>
          <w:tcPr>
            <w:tcW w:w="4644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Председатель Совета депутатов         </w:t>
            </w:r>
            <w:r w:rsidRPr="0084233A">
              <w:rPr>
                <w:rFonts w:eastAsia="Calibri"/>
                <w:iCs/>
                <w:color w:val="000000"/>
                <w:spacing w:val="-1"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И. о. Главы </w:t>
            </w:r>
            <w:r w:rsidRPr="0084233A">
              <w:rPr>
                <w:rFonts w:eastAsia="Calibri"/>
                <w:iCs/>
                <w:color w:val="000000"/>
                <w:spacing w:val="-1"/>
                <w:sz w:val="24"/>
                <w:lang w:eastAsia="en-US"/>
              </w:rPr>
              <w:t xml:space="preserve"> Медведского сельсовета Черепановского района Новосибирской области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 xml:space="preserve"> </w:t>
            </w:r>
          </w:p>
        </w:tc>
      </w:tr>
      <w:tr w:rsidR="0084233A" w:rsidRPr="0084233A" w:rsidTr="0048025A">
        <w:trPr>
          <w:trHeight w:val="80"/>
        </w:trPr>
        <w:tc>
          <w:tcPr>
            <w:tcW w:w="4644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i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i/>
                <w:color w:val="000000"/>
                <w:spacing w:val="-1"/>
                <w:sz w:val="24"/>
                <w:lang w:eastAsia="en-US"/>
              </w:rPr>
              <w:t xml:space="preserve">_____________ </w:t>
            </w: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84233A" w:rsidRPr="0084233A" w:rsidRDefault="0084233A" w:rsidP="0084233A">
            <w:pPr>
              <w:shd w:val="clear" w:color="auto" w:fill="FFFFFF"/>
              <w:tabs>
                <w:tab w:val="left" w:leader="underscore" w:pos="0"/>
                <w:tab w:val="left" w:pos="3318"/>
              </w:tabs>
              <w:ind w:left="360"/>
              <w:jc w:val="both"/>
              <w:rPr>
                <w:rFonts w:eastAsia="Calibri"/>
                <w:color w:val="000000"/>
                <w:spacing w:val="-1"/>
                <w:sz w:val="24"/>
                <w:lang w:eastAsia="en-US"/>
              </w:rPr>
            </w:pPr>
            <w:r w:rsidRPr="0084233A">
              <w:rPr>
                <w:rFonts w:eastAsia="Calibri"/>
                <w:color w:val="000000"/>
                <w:spacing w:val="-1"/>
                <w:sz w:val="24"/>
                <w:lang w:eastAsia="en-US"/>
              </w:rPr>
              <w:t>______________ И.А. Рабканова</w:t>
            </w:r>
          </w:p>
        </w:tc>
      </w:tr>
    </w:tbl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Default="007F7EF5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Default="007F7EF5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Default="007F7EF5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lastRenderedPageBreak/>
        <w:t>СОВЕТ ДЕПУТАТОВ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(шестого созыва)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РЕШЕНИЕ</w:t>
      </w:r>
    </w:p>
    <w:p w:rsid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(двадцать седьмой сессии)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от 20.10.2022 г.    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>Медведск</w:t>
      </w: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        </w:t>
      </w:r>
      <w:r w:rsidRPr="007F7EF5">
        <w:rPr>
          <w:rFonts w:eastAsia="Calibri"/>
          <w:color w:val="000000"/>
          <w:spacing w:val="-1"/>
          <w:sz w:val="24"/>
          <w:lang w:eastAsia="en-US"/>
        </w:rPr>
        <w:t>№ 7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Медведского сельсовета Черепановского района Новосибирской области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     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Медведского сельсовета  Черепановского района Новосибирской области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РЕШИЛ: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1. </w:t>
      </w:r>
      <w:r w:rsidRPr="007F7EF5">
        <w:rPr>
          <w:rFonts w:eastAsia="Calibri"/>
          <w:color w:val="000000"/>
          <w:spacing w:val="-1"/>
          <w:sz w:val="24"/>
          <w:lang w:eastAsia="en-US"/>
        </w:rPr>
        <w:t>Утвердить прилагаемый Порядок установления и оценки применения обязательных требований, содержащихся в муниципальных нормативных правовых актах Медведского сельсовета  Черепановского района Новосибирской области.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2. Опубликовать настоящее решение в периодическом печатном издании «Медведский вестник», разместить на официальном сайте администрации Медведского   сельсовета  Черепановского района Новосибирской области.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3. Настоящее решение вступает в силу  после его официального опубликования.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И. о. Главы Медведского сельсовета 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Черепановского района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Новосибирской области                 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    </w:t>
      </w:r>
      <w:r w:rsidRPr="007F7EF5">
        <w:rPr>
          <w:rFonts w:eastAsia="Calibri"/>
          <w:color w:val="000000"/>
          <w:spacing w:val="-1"/>
          <w:sz w:val="24"/>
          <w:lang w:eastAsia="en-US"/>
        </w:rPr>
        <w:t>И.А. Рабканова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Председатель  Совета депутатов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Медведского сельсовета 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Новосибирской области                                           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    </w:t>
      </w: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  А.Л. Руппель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>
        <w:rPr>
          <w:rFonts w:eastAsia="Calibri"/>
          <w:color w:val="000000"/>
          <w:spacing w:val="-1"/>
          <w:sz w:val="24"/>
          <w:lang w:eastAsia="en-US"/>
        </w:rPr>
        <w:t xml:space="preserve">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УТВЕРЖДЕН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решением Совета депутатов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Медведского сельсовета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Черепановского района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right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от  20.10.2022 № 7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Медведского сельсовета  Черепановского района Новосибирской области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I. Общие положения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1.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Порядок установления и оценки применения обязательных требований, содержащихся в муниципальных нормативных правовых актах Медведского сельсовета  Черепановского 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Российской Федерации» (далее – Федеральный закон № 131-ФЗ).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2.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Порядок определяет правовые и организационные основы установления муниципальными нормативными правовыми актами Медведского сельсовета  Черепановского района Новосибирской области 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  обязательные требования), и оценки применения содержащихся в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муниципальных нормативных правовых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актах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Медведского сельсовета  Черепановского района Новосибирской области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         3. 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4. При установлении обязательных требований должны быть определены: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содержание обязательных требований (условия, ограничения, запреты, обязанности);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перечень (категории) лиц, обязанных соблюдать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в зависимости от объекта установления обязательных требований: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5) должностные лица администрации Медведского сельсовета  Черепановского района Новосибирской области (далее - должностные лица), осуществляющие оценку соблюдения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законности;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обоснованности обязательных требований;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правовой определенности и системности;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открытости и предсказуемости;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5) исполнимости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6. 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7. Изменение обязательных требований осуществляется в порядке, предусмотренном для установления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lastRenderedPageBreak/>
        <w:t>II. Порядок установления обязательных требований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8.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9.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10. 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11. 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подлежащих принятию в целях предупреждения террористических актов и ликвидации их последствий;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подлежащих принятию в целях предупреждения угрозы обороне страны и безопасности государства;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подлежащих принятию при угрозе возникновения и (или) возникновении отдельных чрезвычайных ситуаций;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</w:t>
      </w:r>
      <w:r>
        <w:rPr>
          <w:rFonts w:eastAsia="Calibri"/>
          <w:color w:val="000000"/>
          <w:spacing w:val="-1"/>
          <w:sz w:val="24"/>
          <w:lang w:eastAsia="en-US"/>
        </w:rPr>
        <w:t>ехногенных аварий и катастроф.</w:t>
      </w:r>
      <w:r>
        <w:rPr>
          <w:rFonts w:eastAsia="Calibri"/>
          <w:color w:val="000000"/>
          <w:spacing w:val="-1"/>
          <w:sz w:val="24"/>
          <w:lang w:eastAsia="en-US"/>
        </w:rPr>
        <w:cr/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III. Порядок оценки применения обязательных требований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12. Целью оценки применения обязательных требований (далее 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13. Оценка применения проводится должностным лицом, уполномоченным на ее проведение (далее – уполномоченное должностное лицо).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14. 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15. К этапам оценки применения относятся: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формирование уполномоченным должностным лицом плана оценки применения;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публичное обсуждение муниципального нормативного правового акта, содержащего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3) формирование должностным лицом, подготовившим муниципальный нормативный правовой акт, содержащий обязательные требования, а при его отсутствии иным должностным лицом, в полномочия которого входит разработка муниципальных нормативных правовых актов в соответствующей сфере регулирования (далее – разработчик), аналитической справки о достижении целей введения обязательных </w:t>
      </w:r>
      <w:r w:rsidRPr="007F7EF5">
        <w:rPr>
          <w:rFonts w:eastAsia="Calibri"/>
          <w:color w:val="000000"/>
          <w:spacing w:val="-1"/>
          <w:sz w:val="24"/>
          <w:lang w:eastAsia="en-US"/>
        </w:rPr>
        <w:lastRenderedPageBreak/>
        <w:t>требований, содержащихся в муниципальном нормативном правовом акте (далее – справка), и ее направление уполномоченному должностному лицу;</w:t>
      </w:r>
      <w:proofErr w:type="gramEnd"/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подготовка заключения об оценке применения обязательных требований (далее –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Формирование уполномоченным должностным лицом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плана оценки применения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17. Разработчик в срок до 10 декабря текущего года представляет уполномоченному должностному лицу: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тексты муниципальных нормативных правовых актов, содержащих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информацию о мерах ответственности, применяемых при нарушении обязательных требований;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18. 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19.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План оценки применения обязательных требований, содержащихся в муниципальных нормативных правовых актах, утверждается Главой Медведского  сельсовета Черепановского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официальном сайте администрации Медведского сельсовета Черепановского района Новосибирской области  (далее – официальный сайт).</w:t>
      </w:r>
      <w:proofErr w:type="gramEnd"/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Публичное обсуждение муниципального нормативного правового акта, содержащего обязательные требования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20.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21. 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22.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lastRenderedPageBreak/>
        <w:t xml:space="preserve">1)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направлены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разработчику в письменной или электронной форме;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высказаны на совещании, заседании общественного совета, совещательного и консультационного органа, действующего при администрации Медведского сельсовета Черепановского района Новосибирской области;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3)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собраны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в ходе опроса представителей заинтересованных лиц;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Формирование разработчиком справки и ее направление уполномоченному должностному лицу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23. Разработчик в срок, предусмотренный планом оценки применения, готовит справку, в которой содержится: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общая характеристика обязательных требований;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2) анализ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результатов оценки достижения целей введения обязательных требований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и соблюдения принципов, предусмотренных Федеральным законом № 247-ФЗ;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выявленные проблемы применения обязательных требований;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24. Источниками информации для подготовки справки являются: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результаты мониторинга применения обязательных требований;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результаты анализа осуществления муниципального контроля;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3) результаты анализа судебной практики;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обращения, предложения и замечания контролируемых лиц, иных лиц, в отношении которых установлены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5) 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антикоррупционной экспертизы (при ее проведении);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6) иные сведения, которые, по мнению разработчика, позволяют объективно оценить применение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25. В случае если в справке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26. 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27. В заключении содержатся выводы: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о достижении/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не достижении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о соблюдении принципов, предусмотренных Федеральным законом №247-ФЗ;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lastRenderedPageBreak/>
        <w:t>3)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29. Заключение размещается на официальном сайте в течение 3 рабочих дней после его подписания.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29. 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IV. Переходные положения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30. 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1) 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2) 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3) перечень охраняемых законом ценностей в целях </w:t>
      </w:r>
      <w:proofErr w:type="gramStart"/>
      <w:r w:rsidRPr="007F7EF5">
        <w:rPr>
          <w:rFonts w:eastAsia="Calibri"/>
          <w:color w:val="000000"/>
          <w:spacing w:val="-1"/>
          <w:sz w:val="24"/>
          <w:lang w:eastAsia="en-US"/>
        </w:rPr>
        <w:t>защиты</w:t>
      </w:r>
      <w:proofErr w:type="gramEnd"/>
      <w:r w:rsidRPr="007F7EF5">
        <w:rPr>
          <w:rFonts w:eastAsia="Calibri"/>
          <w:color w:val="000000"/>
          <w:spacing w:val="-1"/>
          <w:sz w:val="24"/>
          <w:lang w:eastAsia="en-US"/>
        </w:rPr>
        <w:t xml:space="preserve"> которых введены обязательные требования;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4) 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5) 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6) информацию о мерах ответственности, применяемых при нарушении обязательных требований.</w:t>
      </w:r>
    </w:p>
    <w:p w:rsidR="007F7EF5" w:rsidRPr="007F7EF5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31.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доработку.</w:t>
      </w:r>
    </w:p>
    <w:p w:rsidR="007F7EF5" w:rsidRPr="0084233A" w:rsidRDefault="007F7EF5" w:rsidP="007F7EF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7F7EF5">
        <w:rPr>
          <w:rFonts w:eastAsia="Calibri"/>
          <w:color w:val="000000"/>
          <w:spacing w:val="-1"/>
          <w:sz w:val="24"/>
          <w:lang w:eastAsia="en-US"/>
        </w:rPr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84233A" w:rsidRPr="0084233A" w:rsidRDefault="0084233A" w:rsidP="0084233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B0721" w:rsidRPr="00AB0721" w:rsidRDefault="00AB0721" w:rsidP="00AB0721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B0721" w:rsidRDefault="00AB0721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7D5C1C" w:rsidRDefault="007D5C1C" w:rsidP="007D5C1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r w:rsidR="0073560B">
        <w:rPr>
          <w:b/>
          <w:i/>
          <w:sz w:val="20"/>
          <w:szCs w:val="20"/>
          <w:highlight w:val="yellow"/>
        </w:rPr>
        <w:t>Кондратьева</w:t>
      </w:r>
      <w:r w:rsidR="009A274F">
        <w:rPr>
          <w:b/>
          <w:i/>
          <w:sz w:val="20"/>
          <w:szCs w:val="20"/>
          <w:highlight w:val="yellow"/>
        </w:rPr>
        <w:t xml:space="preserve"> </w:t>
      </w:r>
      <w:r w:rsidR="0073560B">
        <w:rPr>
          <w:b/>
          <w:i/>
          <w:sz w:val="20"/>
          <w:szCs w:val="20"/>
          <w:highlight w:val="yellow"/>
        </w:rPr>
        <w:t>Г.С.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82" w:rsidRDefault="00CC2682" w:rsidP="00321317">
      <w:r>
        <w:separator/>
      </w:r>
    </w:p>
  </w:endnote>
  <w:endnote w:type="continuationSeparator" w:id="0">
    <w:p w:rsidR="00CC2682" w:rsidRDefault="00CC2682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82" w:rsidRDefault="00CC2682" w:rsidP="00321317">
      <w:r>
        <w:separator/>
      </w:r>
    </w:p>
  </w:footnote>
  <w:footnote w:type="continuationSeparator" w:id="0">
    <w:p w:rsidR="00CC2682" w:rsidRDefault="00CC2682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8B"/>
    <w:multiLevelType w:val="hybridMultilevel"/>
    <w:tmpl w:val="5DFE52D4"/>
    <w:lvl w:ilvl="0" w:tplc="FB2A2F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A0A18EE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F1A5E13"/>
    <w:multiLevelType w:val="multilevel"/>
    <w:tmpl w:val="0419001F"/>
    <w:numStyleLink w:val="111111"/>
  </w:abstractNum>
  <w:abstractNum w:abstractNumId="14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070B85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2"/>
  </w:num>
  <w:num w:numId="11">
    <w:abstractNumId w:val="6"/>
  </w:num>
  <w:num w:numId="12">
    <w:abstractNumId w:val="7"/>
  </w:num>
  <w:num w:numId="13">
    <w:abstractNumId w:val="25"/>
  </w:num>
  <w:num w:numId="14">
    <w:abstractNumId w:val="28"/>
  </w:num>
  <w:num w:numId="15">
    <w:abstractNumId w:val="18"/>
  </w:num>
  <w:num w:numId="16">
    <w:abstractNumId w:val="30"/>
  </w:num>
  <w:num w:numId="17">
    <w:abstractNumId w:val="3"/>
  </w:num>
  <w:num w:numId="18">
    <w:abstractNumId w:val="31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29"/>
  </w:num>
  <w:num w:numId="24">
    <w:abstractNumId w:val="24"/>
  </w:num>
  <w:num w:numId="25">
    <w:abstractNumId w:val="1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21"/>
  </w:num>
  <w:num w:numId="29">
    <w:abstractNumId w:val="22"/>
  </w:num>
  <w:num w:numId="30">
    <w:abstractNumId w:val="20"/>
  </w:num>
  <w:num w:numId="31">
    <w:abstractNumId w:val="11"/>
  </w:num>
  <w:num w:numId="32">
    <w:abstractNumId w:val="10"/>
  </w:num>
  <w:num w:numId="33">
    <w:abstractNumId w:val="5"/>
  </w:num>
  <w:num w:numId="34">
    <w:abstractNumId w:val="23"/>
  </w:num>
  <w:num w:numId="35">
    <w:abstractNumId w:val="9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30D90"/>
    <w:rsid w:val="000F6665"/>
    <w:rsid w:val="001019A8"/>
    <w:rsid w:val="001121BA"/>
    <w:rsid w:val="001370DC"/>
    <w:rsid w:val="001836EA"/>
    <w:rsid w:val="001D6855"/>
    <w:rsid w:val="00255A05"/>
    <w:rsid w:val="002E1B12"/>
    <w:rsid w:val="00321317"/>
    <w:rsid w:val="003572FC"/>
    <w:rsid w:val="003635A7"/>
    <w:rsid w:val="003A41C6"/>
    <w:rsid w:val="003C20CB"/>
    <w:rsid w:val="003D25F9"/>
    <w:rsid w:val="003F5E7E"/>
    <w:rsid w:val="003F7482"/>
    <w:rsid w:val="00401C1F"/>
    <w:rsid w:val="004101F2"/>
    <w:rsid w:val="00424A71"/>
    <w:rsid w:val="004778DE"/>
    <w:rsid w:val="00491163"/>
    <w:rsid w:val="00496E01"/>
    <w:rsid w:val="0055749A"/>
    <w:rsid w:val="005633A0"/>
    <w:rsid w:val="00577FD0"/>
    <w:rsid w:val="00607755"/>
    <w:rsid w:val="006517B3"/>
    <w:rsid w:val="006538D2"/>
    <w:rsid w:val="006C1820"/>
    <w:rsid w:val="006F44E1"/>
    <w:rsid w:val="00717793"/>
    <w:rsid w:val="0073560B"/>
    <w:rsid w:val="0076767A"/>
    <w:rsid w:val="007D5C1C"/>
    <w:rsid w:val="007E0DCC"/>
    <w:rsid w:val="007F7EF5"/>
    <w:rsid w:val="00811D03"/>
    <w:rsid w:val="00816676"/>
    <w:rsid w:val="0084233A"/>
    <w:rsid w:val="00866990"/>
    <w:rsid w:val="00876D82"/>
    <w:rsid w:val="008F6746"/>
    <w:rsid w:val="0090256C"/>
    <w:rsid w:val="009201AA"/>
    <w:rsid w:val="00935E80"/>
    <w:rsid w:val="009A1E9B"/>
    <w:rsid w:val="009A274F"/>
    <w:rsid w:val="009E0C66"/>
    <w:rsid w:val="00A21AE9"/>
    <w:rsid w:val="00A376F8"/>
    <w:rsid w:val="00A45E55"/>
    <w:rsid w:val="00A718F4"/>
    <w:rsid w:val="00A910C7"/>
    <w:rsid w:val="00A93439"/>
    <w:rsid w:val="00AB0721"/>
    <w:rsid w:val="00AF1A01"/>
    <w:rsid w:val="00B15CC2"/>
    <w:rsid w:val="00B65882"/>
    <w:rsid w:val="00B802F4"/>
    <w:rsid w:val="00BB63CB"/>
    <w:rsid w:val="00BC686B"/>
    <w:rsid w:val="00BF3559"/>
    <w:rsid w:val="00C95385"/>
    <w:rsid w:val="00CC2682"/>
    <w:rsid w:val="00CE618B"/>
    <w:rsid w:val="00D04B6A"/>
    <w:rsid w:val="00D17B52"/>
    <w:rsid w:val="00DB0A9A"/>
    <w:rsid w:val="00DC4307"/>
    <w:rsid w:val="00E1710E"/>
    <w:rsid w:val="00E21175"/>
    <w:rsid w:val="00E447E3"/>
    <w:rsid w:val="00E66533"/>
    <w:rsid w:val="00E80760"/>
    <w:rsid w:val="00EE5CB7"/>
    <w:rsid w:val="00EF0A52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9201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34">
    <w:name w:val="Нет списка3"/>
    <w:next w:val="a2"/>
    <w:semiHidden/>
    <w:unhideWhenUsed/>
    <w:rsid w:val="00866990"/>
  </w:style>
  <w:style w:type="table" w:customStyle="1" w:styleId="71">
    <w:name w:val="Сетка таблицы7"/>
    <w:basedOn w:val="a1"/>
    <w:next w:val="aa"/>
    <w:rsid w:val="0086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2"/>
    <w:next w:val="111111"/>
    <w:rsid w:val="0086699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9201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34">
    <w:name w:val="Нет списка3"/>
    <w:next w:val="a2"/>
    <w:semiHidden/>
    <w:unhideWhenUsed/>
    <w:rsid w:val="00866990"/>
  </w:style>
  <w:style w:type="table" w:customStyle="1" w:styleId="71">
    <w:name w:val="Сетка таблицы7"/>
    <w:basedOn w:val="a1"/>
    <w:next w:val="aa"/>
    <w:rsid w:val="0086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2"/>
    <w:next w:val="111111"/>
    <w:rsid w:val="0086699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5c97eda1-cfcf-4cf7-b459-3a9fb593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19655</Words>
  <Characters>112034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2022-10-21T04:29:00Z</dcterms:created>
  <dcterms:modified xsi:type="dcterms:W3CDTF">2022-10-21T04:29:00Z</dcterms:modified>
</cp:coreProperties>
</file>